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552FB" w14:textId="77777777" w:rsidR="00196CE0" w:rsidRDefault="00196CE0">
      <w:pPr>
        <w:pStyle w:val="BodyText"/>
        <w:spacing w:before="2"/>
        <w:rPr>
          <w:sz w:val="20"/>
        </w:rPr>
      </w:pPr>
    </w:p>
    <w:p w14:paraId="227D18B7" w14:textId="77777777" w:rsidR="00196CE0" w:rsidRDefault="002B0AB3">
      <w:pPr>
        <w:pStyle w:val="Heading1"/>
        <w:spacing w:before="87"/>
        <w:ind w:left="1821"/>
      </w:pPr>
      <w:r>
        <w:t>WAYNE STATE UNIVERSITY</w:t>
      </w:r>
    </w:p>
    <w:p w14:paraId="3429DA6E" w14:textId="77777777" w:rsidR="00196CE0" w:rsidRDefault="00196CE0">
      <w:pPr>
        <w:pStyle w:val="BodyText"/>
        <w:spacing w:before="10"/>
        <w:rPr>
          <w:b/>
          <w:sz w:val="27"/>
        </w:rPr>
      </w:pPr>
    </w:p>
    <w:p w14:paraId="44AD7F68" w14:textId="5A3715AF" w:rsidR="00196CE0" w:rsidRDefault="002B0AB3">
      <w:pPr>
        <w:spacing w:before="1" w:line="480" w:lineRule="auto"/>
        <w:ind w:left="1824" w:right="1806"/>
        <w:jc w:val="center"/>
        <w:rPr>
          <w:b/>
          <w:sz w:val="28"/>
        </w:rPr>
      </w:pPr>
      <w:r>
        <w:rPr>
          <w:b/>
          <w:spacing w:val="-9"/>
          <w:sz w:val="28"/>
        </w:rPr>
        <w:t>College</w:t>
      </w:r>
      <w:r>
        <w:rPr>
          <w:b/>
          <w:spacing w:val="-25"/>
          <w:sz w:val="28"/>
        </w:rPr>
        <w:t xml:space="preserve"> </w:t>
      </w:r>
      <w:r>
        <w:rPr>
          <w:b/>
          <w:spacing w:val="-5"/>
          <w:sz w:val="28"/>
        </w:rPr>
        <w:t>of</w:t>
      </w:r>
      <w:r>
        <w:rPr>
          <w:b/>
          <w:spacing w:val="-25"/>
          <w:sz w:val="28"/>
        </w:rPr>
        <w:t xml:space="preserve"> </w:t>
      </w:r>
      <w:r>
        <w:rPr>
          <w:b/>
          <w:spacing w:val="-8"/>
          <w:sz w:val="28"/>
        </w:rPr>
        <w:t>Fine,</w:t>
      </w:r>
      <w:r>
        <w:rPr>
          <w:b/>
          <w:spacing w:val="-25"/>
          <w:sz w:val="28"/>
        </w:rPr>
        <w:t xml:space="preserve"> </w:t>
      </w:r>
      <w:r>
        <w:rPr>
          <w:b/>
          <w:spacing w:val="-9"/>
          <w:sz w:val="28"/>
        </w:rPr>
        <w:t>Performing</w:t>
      </w:r>
      <w:r>
        <w:rPr>
          <w:b/>
          <w:spacing w:val="-25"/>
          <w:sz w:val="28"/>
        </w:rPr>
        <w:t xml:space="preserve"> </w:t>
      </w:r>
      <w:r>
        <w:rPr>
          <w:b/>
          <w:spacing w:val="-7"/>
          <w:sz w:val="28"/>
        </w:rPr>
        <w:t>and</w:t>
      </w:r>
      <w:r>
        <w:rPr>
          <w:b/>
          <w:spacing w:val="-25"/>
          <w:sz w:val="28"/>
        </w:rPr>
        <w:t xml:space="preserve"> </w:t>
      </w:r>
      <w:r>
        <w:rPr>
          <w:b/>
          <w:spacing w:val="-9"/>
          <w:sz w:val="28"/>
        </w:rPr>
        <w:t>Communication</w:t>
      </w:r>
      <w:r>
        <w:rPr>
          <w:b/>
          <w:spacing w:val="-38"/>
          <w:sz w:val="28"/>
        </w:rPr>
        <w:t xml:space="preserve"> </w:t>
      </w:r>
      <w:r>
        <w:rPr>
          <w:b/>
          <w:spacing w:val="-8"/>
          <w:sz w:val="28"/>
        </w:rPr>
        <w:t xml:space="preserve">Arts </w:t>
      </w:r>
      <w:r>
        <w:rPr>
          <w:b/>
          <w:spacing w:val="-9"/>
          <w:sz w:val="28"/>
        </w:rPr>
        <w:t>Department</w:t>
      </w:r>
      <w:r>
        <w:rPr>
          <w:b/>
          <w:spacing w:val="-23"/>
          <w:sz w:val="28"/>
        </w:rPr>
        <w:t xml:space="preserve"> </w:t>
      </w:r>
      <w:r>
        <w:rPr>
          <w:b/>
          <w:spacing w:val="-5"/>
          <w:sz w:val="28"/>
        </w:rPr>
        <w:t>of</w:t>
      </w:r>
      <w:r>
        <w:rPr>
          <w:b/>
          <w:spacing w:val="-37"/>
          <w:sz w:val="28"/>
        </w:rPr>
        <w:t xml:space="preserve"> </w:t>
      </w:r>
      <w:r>
        <w:rPr>
          <w:b/>
          <w:spacing w:val="-8"/>
          <w:sz w:val="28"/>
        </w:rPr>
        <w:t>Art,</w:t>
      </w:r>
      <w:r w:rsidR="00D83EF1">
        <w:rPr>
          <w:b/>
          <w:spacing w:val="-38"/>
          <w:sz w:val="28"/>
        </w:rPr>
        <w:t xml:space="preserve"> </w:t>
      </w:r>
      <w:r>
        <w:rPr>
          <w:b/>
          <w:spacing w:val="-7"/>
          <w:sz w:val="28"/>
        </w:rPr>
        <w:t>Art</w:t>
      </w:r>
      <w:r>
        <w:rPr>
          <w:b/>
          <w:spacing w:val="-23"/>
          <w:sz w:val="28"/>
        </w:rPr>
        <w:t xml:space="preserve"> </w:t>
      </w:r>
      <w:r>
        <w:rPr>
          <w:b/>
          <w:spacing w:val="-9"/>
          <w:sz w:val="28"/>
        </w:rPr>
        <w:t>History</w:t>
      </w:r>
      <w:r w:rsidR="00D83EF1">
        <w:rPr>
          <w:b/>
          <w:spacing w:val="-9"/>
          <w:sz w:val="28"/>
        </w:rPr>
        <w:t xml:space="preserve">, </w:t>
      </w:r>
      <w:r>
        <w:rPr>
          <w:b/>
          <w:spacing w:val="-7"/>
          <w:sz w:val="28"/>
        </w:rPr>
        <w:t>and</w:t>
      </w:r>
      <w:r>
        <w:rPr>
          <w:b/>
          <w:spacing w:val="-23"/>
          <w:sz w:val="28"/>
        </w:rPr>
        <w:t xml:space="preserve"> </w:t>
      </w:r>
      <w:r>
        <w:rPr>
          <w:b/>
          <w:spacing w:val="-10"/>
          <w:sz w:val="28"/>
        </w:rPr>
        <w:t>Design</w:t>
      </w:r>
    </w:p>
    <w:p w14:paraId="4EFDA3A1" w14:textId="77777777" w:rsidR="00196CE0" w:rsidRDefault="002B0AB3">
      <w:pPr>
        <w:spacing w:before="11"/>
        <w:ind w:left="1820" w:right="1806"/>
        <w:jc w:val="center"/>
        <w:rPr>
          <w:b/>
          <w:sz w:val="28"/>
        </w:rPr>
      </w:pPr>
      <w:r>
        <w:rPr>
          <w:b/>
          <w:sz w:val="28"/>
          <w:u w:val="thick"/>
        </w:rPr>
        <w:t>BY-LAWS</w:t>
      </w:r>
    </w:p>
    <w:p w14:paraId="737B3213" w14:textId="77777777" w:rsidR="00196CE0" w:rsidRDefault="00196CE0">
      <w:pPr>
        <w:pStyle w:val="BodyText"/>
        <w:rPr>
          <w:b/>
          <w:sz w:val="20"/>
        </w:rPr>
      </w:pPr>
    </w:p>
    <w:p w14:paraId="583CF3E5" w14:textId="77777777" w:rsidR="00196CE0" w:rsidRDefault="00196CE0">
      <w:pPr>
        <w:pStyle w:val="BodyText"/>
        <w:spacing w:before="4"/>
        <w:rPr>
          <w:b/>
          <w:sz w:val="28"/>
        </w:rPr>
      </w:pPr>
    </w:p>
    <w:p w14:paraId="35656EBC" w14:textId="77777777" w:rsidR="00196CE0" w:rsidRDefault="002B0AB3">
      <w:pPr>
        <w:pStyle w:val="BodyText"/>
        <w:spacing w:before="90"/>
        <w:ind w:left="1811" w:right="1806"/>
        <w:jc w:val="center"/>
      </w:pPr>
      <w:r>
        <w:t>PREAMBLE</w:t>
      </w:r>
    </w:p>
    <w:p w14:paraId="0F55F446" w14:textId="77777777" w:rsidR="00196CE0" w:rsidRDefault="00196CE0">
      <w:pPr>
        <w:pStyle w:val="BodyText"/>
        <w:spacing w:before="11"/>
        <w:rPr>
          <w:sz w:val="23"/>
        </w:rPr>
      </w:pPr>
    </w:p>
    <w:p w14:paraId="6F88C9F7" w14:textId="77777777" w:rsidR="00196CE0" w:rsidRDefault="002B0AB3">
      <w:pPr>
        <w:pStyle w:val="BodyText"/>
        <w:ind w:left="102" w:right="146"/>
      </w:pPr>
      <w:r>
        <w:t>These By-Laws exist under the authority and within the limits of the Statutes of Wayne State University (hereafter WSU), the By-Laws of the College of Fine, Performing and Communications Art</w:t>
      </w:r>
      <w:r>
        <w:rPr>
          <w:strike/>
        </w:rPr>
        <w:t>s</w:t>
      </w:r>
      <w:r>
        <w:t xml:space="preserve">, and the current agreement between the University and American Association of University Professors (hereafter AAUP), Wayne State University Chapter. In the event these By-Laws come into conflict with the University Statutes, College </w:t>
      </w:r>
      <w:proofErr w:type="gramStart"/>
      <w:r>
        <w:t>By-Laws</w:t>
      </w:r>
      <w:proofErr w:type="gramEnd"/>
      <w:r>
        <w:t xml:space="preserve"> or WSU- AAUP agreement, the latter shall govern.</w:t>
      </w:r>
    </w:p>
    <w:p w14:paraId="6DB8ECD5" w14:textId="77777777" w:rsidR="00196CE0" w:rsidRDefault="00196CE0">
      <w:pPr>
        <w:pStyle w:val="BodyText"/>
        <w:rPr>
          <w:sz w:val="26"/>
        </w:rPr>
      </w:pPr>
    </w:p>
    <w:p w14:paraId="6A629AFE" w14:textId="77777777" w:rsidR="00196CE0" w:rsidRDefault="00196CE0">
      <w:pPr>
        <w:pStyle w:val="BodyText"/>
        <w:spacing w:before="2"/>
        <w:rPr>
          <w:sz w:val="22"/>
        </w:rPr>
      </w:pPr>
    </w:p>
    <w:p w14:paraId="63E0E69A" w14:textId="77777777" w:rsidR="00196CE0" w:rsidRDefault="002B0AB3">
      <w:pPr>
        <w:pStyle w:val="BodyText"/>
        <w:ind w:left="1811" w:right="1806"/>
        <w:jc w:val="center"/>
      </w:pPr>
      <w:r>
        <w:t>ARTICLE I. MEMBERSHIP</w:t>
      </w:r>
    </w:p>
    <w:p w14:paraId="45FB841A" w14:textId="77777777" w:rsidR="00196CE0" w:rsidRDefault="00196CE0">
      <w:pPr>
        <w:pStyle w:val="BodyText"/>
        <w:spacing w:before="11"/>
        <w:rPr>
          <w:sz w:val="23"/>
        </w:rPr>
      </w:pPr>
    </w:p>
    <w:p w14:paraId="5D07B156" w14:textId="77777777" w:rsidR="00196CE0" w:rsidRDefault="002B0AB3">
      <w:pPr>
        <w:pStyle w:val="BodyText"/>
        <w:ind w:left="102" w:right="194"/>
      </w:pPr>
      <w:r>
        <w:t xml:space="preserve">Membership shall include all tenured and non-tenured full-time and fractional-time (as defined by the WSU-AAUP agreement) faculty in the ranks of Assistant Professor of Teaching, Associate Professor of Teaching, Professor of Teaching, Assistant Professor, Associate Professor, and Professor (hereafter referred to as Faculty), as well as all Academic Services Officers and Academic Advisors assigned to the Department. All members of the </w:t>
      </w:r>
      <w:proofErr w:type="gramStart"/>
      <w:r>
        <w:t>Faculty</w:t>
      </w:r>
      <w:proofErr w:type="gramEnd"/>
      <w:r>
        <w:t xml:space="preserve"> (as defined herein) and all Academic Services Officers and Academic Advisors shall be qualified to vote in Department elections and electoral issues, except where noted in the committee descriptions.</w:t>
      </w:r>
    </w:p>
    <w:p w14:paraId="0B2B0C8F" w14:textId="77777777" w:rsidR="00196CE0" w:rsidRDefault="00196CE0">
      <w:pPr>
        <w:pStyle w:val="BodyText"/>
        <w:rPr>
          <w:sz w:val="26"/>
        </w:rPr>
      </w:pPr>
    </w:p>
    <w:p w14:paraId="0D8D7509" w14:textId="77777777" w:rsidR="00196CE0" w:rsidRDefault="00196CE0">
      <w:pPr>
        <w:pStyle w:val="BodyText"/>
        <w:spacing w:before="2"/>
        <w:rPr>
          <w:sz w:val="22"/>
        </w:rPr>
      </w:pPr>
    </w:p>
    <w:p w14:paraId="06CF9EC2" w14:textId="77777777" w:rsidR="00196CE0" w:rsidRDefault="002B0AB3">
      <w:pPr>
        <w:pStyle w:val="BodyText"/>
        <w:ind w:left="1811" w:right="1806"/>
        <w:jc w:val="center"/>
      </w:pPr>
      <w:r>
        <w:t>ARTICLE II. OFFICERS</w:t>
      </w:r>
    </w:p>
    <w:p w14:paraId="660A2CB3" w14:textId="77777777" w:rsidR="00196CE0" w:rsidRDefault="00196CE0">
      <w:pPr>
        <w:pStyle w:val="BodyText"/>
        <w:spacing w:before="11"/>
        <w:rPr>
          <w:sz w:val="23"/>
        </w:rPr>
      </w:pPr>
    </w:p>
    <w:p w14:paraId="2F61C005" w14:textId="77777777" w:rsidR="00196CE0" w:rsidRDefault="002B0AB3">
      <w:pPr>
        <w:pStyle w:val="ListParagraph"/>
        <w:numPr>
          <w:ilvl w:val="0"/>
          <w:numId w:val="5"/>
        </w:numPr>
        <w:tabs>
          <w:tab w:val="left" w:pos="463"/>
        </w:tabs>
        <w:ind w:right="270"/>
        <w:rPr>
          <w:sz w:val="24"/>
        </w:rPr>
      </w:pPr>
      <w:r>
        <w:rPr>
          <w:sz w:val="24"/>
        </w:rPr>
        <w:t xml:space="preserve">The chief administrative officer of the Department Faculty shall be called the Department Chair. Selection, length of service, and periodic reviews of the Chair shall be in accordance with the current WSU-AAUP agreement. </w:t>
      </w:r>
      <w:proofErr w:type="gramStart"/>
      <w:r>
        <w:rPr>
          <w:sz w:val="24"/>
        </w:rPr>
        <w:t>Duties</w:t>
      </w:r>
      <w:proofErr w:type="gramEnd"/>
      <w:r>
        <w:rPr>
          <w:sz w:val="24"/>
        </w:rPr>
        <w:t xml:space="preserve"> and responsibilities of the Chair shall be in accordance with College and Department policies.</w:t>
      </w:r>
    </w:p>
    <w:p w14:paraId="5410565C" w14:textId="77777777" w:rsidR="00196CE0" w:rsidRDefault="00196CE0">
      <w:pPr>
        <w:pStyle w:val="BodyText"/>
        <w:spacing w:before="11"/>
        <w:rPr>
          <w:sz w:val="23"/>
        </w:rPr>
      </w:pPr>
    </w:p>
    <w:p w14:paraId="11CDD966" w14:textId="77777777" w:rsidR="00196CE0" w:rsidRDefault="002B0AB3">
      <w:pPr>
        <w:pStyle w:val="ListParagraph"/>
        <w:numPr>
          <w:ilvl w:val="0"/>
          <w:numId w:val="5"/>
        </w:numPr>
        <w:tabs>
          <w:tab w:val="left" w:pos="463"/>
        </w:tabs>
        <w:ind w:right="117"/>
        <w:rPr>
          <w:sz w:val="24"/>
        </w:rPr>
      </w:pPr>
      <w:r>
        <w:rPr>
          <w:sz w:val="24"/>
        </w:rPr>
        <w:t>The Department Chair may recommend the appointment of an Assistant and/or Associate Chair from the full-time Faculty, in consultation with the Executive Committee. Duties of the Assistant or Associate Chair include performing the duties of the Chair in his/her/their absence, and such other duties as designated by the Chair.</w:t>
      </w:r>
    </w:p>
    <w:p w14:paraId="2119C698" w14:textId="77777777" w:rsidR="00196CE0" w:rsidRDefault="00196CE0">
      <w:pPr>
        <w:rPr>
          <w:sz w:val="24"/>
        </w:rPr>
        <w:sectPr w:rsidR="00196CE0">
          <w:headerReference w:type="even" r:id="rId7"/>
          <w:headerReference w:type="default" r:id="rId8"/>
          <w:footerReference w:type="even" r:id="rId9"/>
          <w:footerReference w:type="default" r:id="rId10"/>
          <w:headerReference w:type="first" r:id="rId11"/>
          <w:footerReference w:type="first" r:id="rId12"/>
          <w:type w:val="continuous"/>
          <w:pgSz w:w="12240" w:h="15840"/>
          <w:pgMar w:top="1380" w:right="1340" w:bottom="280" w:left="1340" w:header="720" w:footer="720" w:gutter="0"/>
          <w:cols w:space="720"/>
        </w:sectPr>
      </w:pPr>
    </w:p>
    <w:p w14:paraId="74E472F5" w14:textId="77777777" w:rsidR="00196CE0" w:rsidRDefault="00196CE0">
      <w:pPr>
        <w:pStyle w:val="BodyText"/>
        <w:rPr>
          <w:sz w:val="20"/>
        </w:rPr>
      </w:pPr>
    </w:p>
    <w:p w14:paraId="7B1B149D" w14:textId="77777777" w:rsidR="00196CE0" w:rsidRDefault="00196CE0">
      <w:pPr>
        <w:pStyle w:val="BodyText"/>
        <w:spacing w:before="4"/>
        <w:rPr>
          <w:sz w:val="21"/>
        </w:rPr>
      </w:pPr>
    </w:p>
    <w:p w14:paraId="58F2D5BA" w14:textId="77777777" w:rsidR="00196CE0" w:rsidRDefault="002B0AB3">
      <w:pPr>
        <w:pStyle w:val="ListParagraph"/>
        <w:numPr>
          <w:ilvl w:val="0"/>
          <w:numId w:val="5"/>
        </w:numPr>
        <w:tabs>
          <w:tab w:val="left" w:pos="463"/>
        </w:tabs>
        <w:spacing w:before="1"/>
        <w:ind w:right="304"/>
        <w:rPr>
          <w:sz w:val="24"/>
        </w:rPr>
      </w:pPr>
      <w:r>
        <w:rPr>
          <w:sz w:val="24"/>
        </w:rPr>
        <w:t>The Department Chair may recommend the appointment of a Graduate Officer from the full-time Faculty, in consultation with the Executive Committee. Duties of the Graduate Officer include administration of the Department’s policies regarding admission, periodic review, and approval for graduation of graduate-level students in the Department.</w:t>
      </w:r>
    </w:p>
    <w:p w14:paraId="76FE22CC" w14:textId="77777777" w:rsidR="00196CE0" w:rsidRDefault="00196CE0">
      <w:pPr>
        <w:pStyle w:val="BodyText"/>
        <w:spacing w:before="1"/>
        <w:rPr>
          <w:sz w:val="26"/>
        </w:rPr>
      </w:pPr>
    </w:p>
    <w:p w14:paraId="0E89F156" w14:textId="77777777" w:rsidR="00196CE0" w:rsidRDefault="002B0AB3">
      <w:pPr>
        <w:pStyle w:val="ListParagraph"/>
        <w:numPr>
          <w:ilvl w:val="0"/>
          <w:numId w:val="5"/>
        </w:numPr>
        <w:tabs>
          <w:tab w:val="left" w:pos="463"/>
        </w:tabs>
        <w:ind w:right="250"/>
        <w:rPr>
          <w:sz w:val="24"/>
        </w:rPr>
      </w:pPr>
      <w:r>
        <w:rPr>
          <w:sz w:val="24"/>
        </w:rPr>
        <w:t>The Department Chair may recommend the appointment of an Undergraduate Officer from the full-time Faculty, in consultation with the Executive Committee. Duties of the Undergraduate Officer include administration of the Department’s policies regarding admission, periodic review, and curricula for undergraduate-level students in the Department. The Undergraduate Officer will chair the Undergraduate Curriculum Committee. An Undergraduate Officer may simultaneously serve as Assistant Department Chair, when appointed to both roles.</w:t>
      </w:r>
    </w:p>
    <w:p w14:paraId="5CFC2238" w14:textId="77777777" w:rsidR="00196CE0" w:rsidRDefault="00196CE0">
      <w:pPr>
        <w:pStyle w:val="BodyText"/>
        <w:rPr>
          <w:sz w:val="26"/>
        </w:rPr>
      </w:pPr>
    </w:p>
    <w:p w14:paraId="4FB99E1A" w14:textId="77777777" w:rsidR="00196CE0" w:rsidRDefault="00196CE0">
      <w:pPr>
        <w:pStyle w:val="BodyText"/>
        <w:spacing w:before="11"/>
        <w:rPr>
          <w:sz w:val="25"/>
        </w:rPr>
      </w:pPr>
    </w:p>
    <w:p w14:paraId="1EF32A88" w14:textId="77777777" w:rsidR="00196CE0" w:rsidRDefault="002B0AB3">
      <w:pPr>
        <w:pStyle w:val="BodyText"/>
        <w:ind w:left="2860"/>
      </w:pPr>
      <w:r>
        <w:t>ARTICLE III. ADMINISTRATION</w:t>
      </w:r>
    </w:p>
    <w:p w14:paraId="71B36A23" w14:textId="77777777" w:rsidR="00196CE0" w:rsidRDefault="00196CE0">
      <w:pPr>
        <w:pStyle w:val="BodyText"/>
      </w:pPr>
    </w:p>
    <w:p w14:paraId="0AFBAC8A" w14:textId="77777777" w:rsidR="00196CE0" w:rsidRDefault="002B0AB3">
      <w:pPr>
        <w:pStyle w:val="ListParagraph"/>
        <w:numPr>
          <w:ilvl w:val="0"/>
          <w:numId w:val="4"/>
        </w:numPr>
        <w:tabs>
          <w:tab w:val="left" w:pos="396"/>
        </w:tabs>
        <w:ind w:right="357"/>
        <w:rPr>
          <w:sz w:val="24"/>
        </w:rPr>
      </w:pPr>
      <w:r>
        <w:rPr>
          <w:sz w:val="24"/>
        </w:rPr>
        <w:t>For the purposes of administration and communication, the Department faculty shall be divided into three groups: Art History, Art, and Design. Art includes the following concentrations: Ceramics, Digital Art, Drawing, Fibers, Metalsmithing, Painting, Photography, Printmaking, and Sculpture. Design includes the following: Fashion Design and Merchandising, Graphic Design, Industrial Design, and Interior Design. The Executive Committee will include at least one representative from each of the three groups. Faculty will be assigned to a group based on the concentration taught. Faculty teaching in Core, but not teaching in another concentration, will be assigned according to their own disciplinary practice (Art History, Art, or Design). Group members will select a group representative. The group will forward the name of their representative to the Department Chair prior to the first scheduled Executive Committee meeting.</w:t>
      </w:r>
    </w:p>
    <w:p w14:paraId="7416EC4B" w14:textId="77777777" w:rsidR="00196CE0" w:rsidRDefault="00196CE0">
      <w:pPr>
        <w:pStyle w:val="BodyText"/>
        <w:spacing w:before="11"/>
        <w:rPr>
          <w:sz w:val="23"/>
        </w:rPr>
      </w:pPr>
    </w:p>
    <w:p w14:paraId="2E73E1FF" w14:textId="77777777" w:rsidR="00196CE0" w:rsidRDefault="002B0AB3">
      <w:pPr>
        <w:pStyle w:val="ListParagraph"/>
        <w:numPr>
          <w:ilvl w:val="0"/>
          <w:numId w:val="4"/>
        </w:numPr>
        <w:tabs>
          <w:tab w:val="left" w:pos="396"/>
        </w:tabs>
        <w:ind w:right="165"/>
        <w:rPr>
          <w:sz w:val="24"/>
        </w:rPr>
      </w:pPr>
      <w:r>
        <w:rPr>
          <w:sz w:val="24"/>
        </w:rPr>
        <w:t>The Department Chair may appoint Area Coordinators for each of the Concentrations in the Department from the full-time Faculty in the appropriate concentration. Duties of the Area Coordinators include scheduling and coordination of all teaching personnel in the concentration; recommendations for course and/or curriculum changes; recommendations for equipment and supply purchases; recommendations for physical plant maintenance and improvements; and such other duties as may be assigned by the Department Chair.</w:t>
      </w:r>
    </w:p>
    <w:p w14:paraId="2EB1CB14" w14:textId="77777777" w:rsidR="00196CE0" w:rsidRDefault="00196CE0">
      <w:pPr>
        <w:pStyle w:val="BodyText"/>
        <w:spacing w:before="11"/>
        <w:rPr>
          <w:sz w:val="23"/>
        </w:rPr>
      </w:pPr>
    </w:p>
    <w:p w14:paraId="75C89721" w14:textId="77777777" w:rsidR="00196CE0" w:rsidRDefault="002B0AB3">
      <w:pPr>
        <w:pStyle w:val="ListParagraph"/>
        <w:numPr>
          <w:ilvl w:val="0"/>
          <w:numId w:val="4"/>
        </w:numPr>
        <w:tabs>
          <w:tab w:val="left" w:pos="396"/>
        </w:tabs>
        <w:ind w:right="111"/>
        <w:rPr>
          <w:sz w:val="24"/>
        </w:rPr>
      </w:pPr>
      <w:r>
        <w:rPr>
          <w:sz w:val="24"/>
        </w:rPr>
        <w:t xml:space="preserve">The Department Chair, on the recommendation of the appropriately constituted faculty search committees, shall appoint the Art Exhibitions Director, Visual Resource Coordinator, and other academic staff. The appointments shall be made in accordance with </w:t>
      </w:r>
      <w:proofErr w:type="gramStart"/>
      <w:r>
        <w:rPr>
          <w:sz w:val="24"/>
        </w:rPr>
        <w:t>University</w:t>
      </w:r>
      <w:proofErr w:type="gramEnd"/>
      <w:r>
        <w:rPr>
          <w:sz w:val="24"/>
        </w:rPr>
        <w:t xml:space="preserve"> personnel policies and procedures.</w:t>
      </w:r>
    </w:p>
    <w:p w14:paraId="2B5AB72A" w14:textId="77777777" w:rsidR="00196CE0" w:rsidRDefault="00196CE0">
      <w:pPr>
        <w:pStyle w:val="BodyText"/>
        <w:spacing w:before="11"/>
        <w:rPr>
          <w:sz w:val="23"/>
        </w:rPr>
      </w:pPr>
    </w:p>
    <w:p w14:paraId="52318892" w14:textId="77777777" w:rsidR="00196CE0" w:rsidRDefault="002B0AB3">
      <w:pPr>
        <w:pStyle w:val="ListParagraph"/>
        <w:numPr>
          <w:ilvl w:val="0"/>
          <w:numId w:val="4"/>
        </w:numPr>
        <w:tabs>
          <w:tab w:val="left" w:pos="396"/>
        </w:tabs>
        <w:ind w:right="477"/>
        <w:rPr>
          <w:sz w:val="24"/>
        </w:rPr>
      </w:pPr>
      <w:r>
        <w:rPr>
          <w:sz w:val="24"/>
        </w:rPr>
        <w:t>The Department Chair may appoint the Chairs of each of the Department’s standing committees (as defined by Article V) from the full-time Faculty, in consultation with the Executive Committee, as well as the Chairs of any ad hoc committees constituted by the Chair of the Department. As per the WSU-AAUP agreement, the Department Chair, ex officio, chairs the Promotion and Tenure and Salary Committees.</w:t>
      </w:r>
    </w:p>
    <w:p w14:paraId="5151195D" w14:textId="77777777" w:rsidR="00196CE0" w:rsidRDefault="00196CE0">
      <w:pPr>
        <w:rPr>
          <w:sz w:val="24"/>
        </w:rPr>
        <w:sectPr w:rsidR="00196CE0">
          <w:headerReference w:type="default" r:id="rId13"/>
          <w:pgSz w:w="12240" w:h="15840"/>
          <w:pgMar w:top="960" w:right="1520" w:bottom="280" w:left="1340" w:header="733" w:footer="0" w:gutter="0"/>
          <w:pgNumType w:start="2"/>
          <w:cols w:space="720"/>
        </w:sectPr>
      </w:pPr>
    </w:p>
    <w:p w14:paraId="2F46D3D6" w14:textId="77777777" w:rsidR="00196CE0" w:rsidRDefault="00196CE0">
      <w:pPr>
        <w:pStyle w:val="BodyText"/>
        <w:rPr>
          <w:sz w:val="20"/>
        </w:rPr>
      </w:pPr>
    </w:p>
    <w:p w14:paraId="4B39846B" w14:textId="77777777" w:rsidR="00196CE0" w:rsidRDefault="00196CE0">
      <w:pPr>
        <w:pStyle w:val="BodyText"/>
        <w:spacing w:before="4"/>
        <w:rPr>
          <w:sz w:val="21"/>
        </w:rPr>
      </w:pPr>
    </w:p>
    <w:p w14:paraId="7899E83D" w14:textId="77777777" w:rsidR="00196CE0" w:rsidRDefault="002B0AB3">
      <w:pPr>
        <w:pStyle w:val="ListParagraph"/>
        <w:numPr>
          <w:ilvl w:val="0"/>
          <w:numId w:val="4"/>
        </w:numPr>
        <w:tabs>
          <w:tab w:val="left" w:pos="396"/>
        </w:tabs>
        <w:spacing w:before="1"/>
        <w:ind w:right="504"/>
        <w:rPr>
          <w:sz w:val="24"/>
        </w:rPr>
      </w:pPr>
      <w:r>
        <w:rPr>
          <w:sz w:val="24"/>
        </w:rPr>
        <w:t>The Department Chair, in consultation with the Executive Committee when appropriate, shall appoint and supervise the full-time and part-time support staff allocated for the Department of Art and Art History Office.</w:t>
      </w:r>
    </w:p>
    <w:p w14:paraId="436F7787" w14:textId="77777777" w:rsidR="00196CE0" w:rsidRDefault="00196CE0">
      <w:pPr>
        <w:pStyle w:val="BodyText"/>
        <w:rPr>
          <w:sz w:val="26"/>
        </w:rPr>
      </w:pPr>
    </w:p>
    <w:p w14:paraId="26494A30" w14:textId="77777777" w:rsidR="00196CE0" w:rsidRDefault="00196CE0">
      <w:pPr>
        <w:pStyle w:val="BodyText"/>
        <w:spacing w:before="11"/>
        <w:rPr>
          <w:sz w:val="25"/>
        </w:rPr>
      </w:pPr>
    </w:p>
    <w:p w14:paraId="64AFEC9A" w14:textId="77777777" w:rsidR="00196CE0" w:rsidRDefault="002B0AB3">
      <w:pPr>
        <w:pStyle w:val="BodyText"/>
        <w:ind w:left="3364" w:right="3316"/>
        <w:jc w:val="center"/>
      </w:pPr>
      <w:r>
        <w:t>ARTICLE IV. MEETINGS</w:t>
      </w:r>
    </w:p>
    <w:p w14:paraId="4C14AFA1" w14:textId="77777777" w:rsidR="00196CE0" w:rsidRDefault="00196CE0">
      <w:pPr>
        <w:pStyle w:val="BodyText"/>
        <w:spacing w:before="11"/>
        <w:rPr>
          <w:sz w:val="23"/>
        </w:rPr>
      </w:pPr>
    </w:p>
    <w:p w14:paraId="50A28B9A" w14:textId="77777777" w:rsidR="00196CE0" w:rsidRDefault="002B0AB3">
      <w:pPr>
        <w:pStyle w:val="ListParagraph"/>
        <w:numPr>
          <w:ilvl w:val="0"/>
          <w:numId w:val="3"/>
        </w:numPr>
        <w:tabs>
          <w:tab w:val="left" w:pos="396"/>
        </w:tabs>
        <w:ind w:right="174"/>
        <w:jc w:val="both"/>
        <w:rPr>
          <w:sz w:val="24"/>
        </w:rPr>
      </w:pPr>
      <w:r>
        <w:rPr>
          <w:sz w:val="24"/>
        </w:rPr>
        <w:t>There shall be a minimum of one regular meeting held per term, within ten days prior to or ten</w:t>
      </w:r>
      <w:r>
        <w:rPr>
          <w:spacing w:val="-14"/>
          <w:sz w:val="24"/>
        </w:rPr>
        <w:t xml:space="preserve"> </w:t>
      </w:r>
      <w:r>
        <w:rPr>
          <w:sz w:val="24"/>
        </w:rPr>
        <w:t>days</w:t>
      </w:r>
      <w:r>
        <w:rPr>
          <w:spacing w:val="-14"/>
          <w:sz w:val="24"/>
        </w:rPr>
        <w:t xml:space="preserve"> </w:t>
      </w:r>
      <w:r>
        <w:rPr>
          <w:sz w:val="24"/>
        </w:rPr>
        <w:t>following</w:t>
      </w:r>
      <w:r>
        <w:rPr>
          <w:spacing w:val="-14"/>
          <w:sz w:val="24"/>
        </w:rPr>
        <w:t xml:space="preserve"> </w:t>
      </w:r>
      <w:r>
        <w:rPr>
          <w:sz w:val="24"/>
        </w:rPr>
        <w:t>the</w:t>
      </w:r>
      <w:r>
        <w:rPr>
          <w:spacing w:val="-14"/>
          <w:sz w:val="24"/>
        </w:rPr>
        <w:t xml:space="preserve"> </w:t>
      </w:r>
      <w:r>
        <w:rPr>
          <w:sz w:val="24"/>
        </w:rPr>
        <w:t>first</w:t>
      </w:r>
      <w:r>
        <w:rPr>
          <w:spacing w:val="-14"/>
          <w:sz w:val="24"/>
        </w:rPr>
        <w:t xml:space="preserve"> </w:t>
      </w:r>
      <w:r>
        <w:rPr>
          <w:sz w:val="24"/>
        </w:rPr>
        <w:t>day</w:t>
      </w:r>
      <w:r>
        <w:rPr>
          <w:spacing w:val="-14"/>
          <w:sz w:val="24"/>
        </w:rPr>
        <w:t xml:space="preserve"> </w:t>
      </w:r>
      <w:r>
        <w:rPr>
          <w:sz w:val="24"/>
        </w:rPr>
        <w:t>of</w:t>
      </w:r>
      <w:r>
        <w:rPr>
          <w:spacing w:val="-14"/>
          <w:sz w:val="24"/>
        </w:rPr>
        <w:t xml:space="preserve"> </w:t>
      </w:r>
      <w:r>
        <w:rPr>
          <w:sz w:val="24"/>
        </w:rPr>
        <w:t>class,</w:t>
      </w:r>
      <w:r>
        <w:rPr>
          <w:spacing w:val="-14"/>
          <w:sz w:val="24"/>
        </w:rPr>
        <w:t xml:space="preserve"> </w:t>
      </w:r>
      <w:r>
        <w:rPr>
          <w:sz w:val="24"/>
        </w:rPr>
        <w:t>excepting</w:t>
      </w:r>
      <w:r>
        <w:rPr>
          <w:spacing w:val="-14"/>
          <w:sz w:val="24"/>
        </w:rPr>
        <w:t xml:space="preserve"> </w:t>
      </w:r>
      <w:r>
        <w:rPr>
          <w:sz w:val="24"/>
        </w:rPr>
        <w:t>Spring/Summer</w:t>
      </w:r>
      <w:r>
        <w:rPr>
          <w:spacing w:val="-14"/>
          <w:sz w:val="24"/>
        </w:rPr>
        <w:t xml:space="preserve"> </w:t>
      </w:r>
      <w:r>
        <w:rPr>
          <w:sz w:val="24"/>
        </w:rPr>
        <w:t>term,</w:t>
      </w:r>
      <w:r>
        <w:rPr>
          <w:spacing w:val="-14"/>
          <w:sz w:val="24"/>
        </w:rPr>
        <w:t xml:space="preserve"> </w:t>
      </w:r>
      <w:r>
        <w:rPr>
          <w:sz w:val="24"/>
        </w:rPr>
        <w:t>for</w:t>
      </w:r>
      <w:r>
        <w:rPr>
          <w:spacing w:val="-14"/>
          <w:sz w:val="24"/>
        </w:rPr>
        <w:t xml:space="preserve"> </w:t>
      </w:r>
      <w:r>
        <w:rPr>
          <w:sz w:val="24"/>
        </w:rPr>
        <w:t>which</w:t>
      </w:r>
      <w:r>
        <w:rPr>
          <w:spacing w:val="-14"/>
          <w:sz w:val="24"/>
        </w:rPr>
        <w:t xml:space="preserve"> </w:t>
      </w:r>
      <w:r>
        <w:rPr>
          <w:sz w:val="24"/>
        </w:rPr>
        <w:t>no</w:t>
      </w:r>
      <w:r>
        <w:rPr>
          <w:spacing w:val="-14"/>
          <w:sz w:val="24"/>
        </w:rPr>
        <w:t xml:space="preserve"> </w:t>
      </w:r>
      <w:r>
        <w:rPr>
          <w:sz w:val="24"/>
        </w:rPr>
        <w:t>regular meeting is required. Regular meetings shall be open to all members.</w:t>
      </w:r>
    </w:p>
    <w:p w14:paraId="06D2842A" w14:textId="77777777" w:rsidR="00196CE0" w:rsidRDefault="00196CE0">
      <w:pPr>
        <w:pStyle w:val="BodyText"/>
        <w:spacing w:before="11"/>
        <w:rPr>
          <w:sz w:val="23"/>
        </w:rPr>
      </w:pPr>
    </w:p>
    <w:p w14:paraId="55250457" w14:textId="77777777" w:rsidR="00196CE0" w:rsidRDefault="002B0AB3">
      <w:pPr>
        <w:pStyle w:val="ListParagraph"/>
        <w:numPr>
          <w:ilvl w:val="0"/>
          <w:numId w:val="3"/>
        </w:numPr>
        <w:tabs>
          <w:tab w:val="left" w:pos="396"/>
        </w:tabs>
        <w:ind w:right="205"/>
        <w:rPr>
          <w:sz w:val="24"/>
        </w:rPr>
      </w:pPr>
      <w:r>
        <w:rPr>
          <w:sz w:val="24"/>
        </w:rPr>
        <w:t>A quorum shall consist of a simple majority of those members who are not on sabbatical and/or out of residence for the term in which the meeting occurs. However, members of the Department who are on sabbatical or other leave may actively participate in all regular and special meetings.</w:t>
      </w:r>
    </w:p>
    <w:p w14:paraId="08246995" w14:textId="77777777" w:rsidR="00196CE0" w:rsidRDefault="00196CE0">
      <w:pPr>
        <w:pStyle w:val="BodyText"/>
        <w:spacing w:before="11"/>
        <w:rPr>
          <w:sz w:val="23"/>
        </w:rPr>
      </w:pPr>
    </w:p>
    <w:p w14:paraId="77F322C9" w14:textId="77777777" w:rsidR="00196CE0" w:rsidRDefault="002B0AB3">
      <w:pPr>
        <w:pStyle w:val="ListParagraph"/>
        <w:numPr>
          <w:ilvl w:val="0"/>
          <w:numId w:val="3"/>
        </w:numPr>
        <w:tabs>
          <w:tab w:val="left" w:pos="396"/>
        </w:tabs>
        <w:ind w:right="118"/>
        <w:rPr>
          <w:sz w:val="24"/>
        </w:rPr>
      </w:pPr>
      <w:r>
        <w:rPr>
          <w:sz w:val="24"/>
        </w:rPr>
        <w:t>Special meetings may be called by the Department Chair, as departmental business requires. Upon presentation of a written petition calling for a special meeting for a specified purpose, which has been signed by a minimum of seven full-time Faculty members, the Chair shall call a special meeting to be held within ten working days for the sole purpose of discussion and action on the matter or matters cited in the petition.</w:t>
      </w:r>
    </w:p>
    <w:p w14:paraId="458A78EC" w14:textId="77777777" w:rsidR="00196CE0" w:rsidRDefault="00196CE0">
      <w:pPr>
        <w:pStyle w:val="BodyText"/>
        <w:rPr>
          <w:sz w:val="26"/>
        </w:rPr>
      </w:pPr>
    </w:p>
    <w:p w14:paraId="6C4DD1F8" w14:textId="77777777" w:rsidR="00196CE0" w:rsidRDefault="002B0AB3">
      <w:pPr>
        <w:pStyle w:val="ListParagraph"/>
        <w:numPr>
          <w:ilvl w:val="0"/>
          <w:numId w:val="3"/>
        </w:numPr>
        <w:tabs>
          <w:tab w:val="left" w:pos="396"/>
        </w:tabs>
        <w:spacing w:before="1"/>
        <w:ind w:right="277"/>
        <w:rPr>
          <w:sz w:val="24"/>
        </w:rPr>
      </w:pPr>
      <w:r>
        <w:rPr>
          <w:sz w:val="24"/>
        </w:rPr>
        <w:t xml:space="preserve">Written notice of all meetings shall be sent via email to all faculty, including members on leave, as appropriate, not less than three full working days (seventy-two hours) prior to the time of such meetings. All full-time Faculty members are expected to attend all departmental meetings unless prior notice of absence is given to the Department Chair or his/her/their </w:t>
      </w:r>
      <w:proofErr w:type="gramStart"/>
      <w:r>
        <w:rPr>
          <w:sz w:val="24"/>
        </w:rPr>
        <w:t>designate</w:t>
      </w:r>
      <w:proofErr w:type="gramEnd"/>
      <w:r>
        <w:rPr>
          <w:sz w:val="24"/>
        </w:rPr>
        <w:t>.</w:t>
      </w:r>
    </w:p>
    <w:p w14:paraId="007D07F1" w14:textId="77777777" w:rsidR="00196CE0" w:rsidRDefault="00196CE0">
      <w:pPr>
        <w:pStyle w:val="BodyText"/>
      </w:pPr>
    </w:p>
    <w:p w14:paraId="57A64AF1" w14:textId="77777777" w:rsidR="00196CE0" w:rsidRDefault="002B0AB3">
      <w:pPr>
        <w:pStyle w:val="ListParagraph"/>
        <w:numPr>
          <w:ilvl w:val="0"/>
          <w:numId w:val="3"/>
        </w:numPr>
        <w:tabs>
          <w:tab w:val="left" w:pos="396"/>
        </w:tabs>
        <w:ind w:right="231"/>
        <w:rPr>
          <w:sz w:val="24"/>
        </w:rPr>
      </w:pPr>
      <w:r>
        <w:rPr>
          <w:sz w:val="24"/>
        </w:rPr>
        <w:t>Part-time faculty (i.e., non-voting faculty as defined under Article I), students and others may be invited to attend Department meetings at the discretion of the Department Chair, or by a majority vote of the membership.</w:t>
      </w:r>
    </w:p>
    <w:p w14:paraId="2195E7B4" w14:textId="77777777" w:rsidR="00196CE0" w:rsidRDefault="00196CE0">
      <w:pPr>
        <w:pStyle w:val="BodyText"/>
        <w:spacing w:before="11"/>
        <w:rPr>
          <w:sz w:val="23"/>
        </w:rPr>
      </w:pPr>
    </w:p>
    <w:p w14:paraId="0EE6B5C4" w14:textId="77777777" w:rsidR="00196CE0" w:rsidRDefault="002B0AB3">
      <w:pPr>
        <w:pStyle w:val="ListParagraph"/>
        <w:numPr>
          <w:ilvl w:val="0"/>
          <w:numId w:val="3"/>
        </w:numPr>
        <w:tabs>
          <w:tab w:val="left" w:pos="396"/>
        </w:tabs>
        <w:rPr>
          <w:sz w:val="24"/>
        </w:rPr>
      </w:pPr>
      <w:r>
        <w:rPr>
          <w:sz w:val="24"/>
        </w:rPr>
        <w:t>The Department Chair, or his/her/their designate, shall conduct faculty meetings.</w:t>
      </w:r>
    </w:p>
    <w:p w14:paraId="43D7DDB8" w14:textId="77777777" w:rsidR="00196CE0" w:rsidRDefault="00196CE0">
      <w:pPr>
        <w:pStyle w:val="BodyText"/>
        <w:spacing w:before="11"/>
        <w:rPr>
          <w:sz w:val="23"/>
        </w:rPr>
      </w:pPr>
    </w:p>
    <w:p w14:paraId="4B61BA8E" w14:textId="77777777" w:rsidR="00196CE0" w:rsidRDefault="002B0AB3">
      <w:pPr>
        <w:pStyle w:val="ListParagraph"/>
        <w:numPr>
          <w:ilvl w:val="0"/>
          <w:numId w:val="3"/>
        </w:numPr>
        <w:tabs>
          <w:tab w:val="left" w:pos="396"/>
        </w:tabs>
        <w:spacing w:line="242" w:lineRule="auto"/>
        <w:ind w:right="153"/>
        <w:rPr>
          <w:sz w:val="24"/>
        </w:rPr>
      </w:pPr>
      <w:r>
        <w:rPr>
          <w:sz w:val="24"/>
        </w:rPr>
        <w:t>A motion shall be passed when a majority of those qualified to vote and in attendance shall approve it.</w:t>
      </w:r>
    </w:p>
    <w:p w14:paraId="7F3EA3D6" w14:textId="77777777" w:rsidR="00196CE0" w:rsidRDefault="00196CE0">
      <w:pPr>
        <w:pStyle w:val="BodyText"/>
        <w:spacing w:before="8"/>
        <w:rPr>
          <w:sz w:val="23"/>
        </w:rPr>
      </w:pPr>
    </w:p>
    <w:p w14:paraId="2120492C" w14:textId="77777777" w:rsidR="00196CE0" w:rsidRDefault="002B0AB3">
      <w:pPr>
        <w:pStyle w:val="ListParagraph"/>
        <w:numPr>
          <w:ilvl w:val="0"/>
          <w:numId w:val="3"/>
        </w:numPr>
        <w:tabs>
          <w:tab w:val="left" w:pos="396"/>
        </w:tabs>
        <w:ind w:right="391"/>
        <w:rPr>
          <w:sz w:val="24"/>
        </w:rPr>
      </w:pPr>
      <w:r>
        <w:rPr>
          <w:sz w:val="24"/>
        </w:rPr>
        <w:t>For the addition of a degree (or program within a degree), or the closure of a degree (or program within a degree), a 2/3-majority vote of those qualified to vote and in attendance shall be necessary for approval.</w:t>
      </w:r>
    </w:p>
    <w:p w14:paraId="6EA3DD58" w14:textId="77777777" w:rsidR="00196CE0" w:rsidRDefault="00196CE0">
      <w:pPr>
        <w:pStyle w:val="BodyText"/>
        <w:spacing w:before="10"/>
        <w:rPr>
          <w:sz w:val="23"/>
        </w:rPr>
      </w:pPr>
    </w:p>
    <w:p w14:paraId="1F6F7A4C" w14:textId="77777777" w:rsidR="00196CE0" w:rsidRDefault="002B0AB3">
      <w:pPr>
        <w:pStyle w:val="ListParagraph"/>
        <w:numPr>
          <w:ilvl w:val="0"/>
          <w:numId w:val="3"/>
        </w:numPr>
        <w:tabs>
          <w:tab w:val="left" w:pos="396"/>
        </w:tabs>
        <w:spacing w:before="1"/>
        <w:ind w:right="297"/>
        <w:rPr>
          <w:sz w:val="24"/>
        </w:rPr>
      </w:pPr>
      <w:r>
        <w:rPr>
          <w:sz w:val="24"/>
        </w:rPr>
        <w:t xml:space="preserve">The rules contained in </w:t>
      </w:r>
      <w:r>
        <w:rPr>
          <w:i/>
          <w:sz w:val="24"/>
        </w:rPr>
        <w:t xml:space="preserve">Roberts Rules of Order </w:t>
      </w:r>
      <w:r>
        <w:rPr>
          <w:sz w:val="24"/>
        </w:rPr>
        <w:t>shall govern faculty meetings in all cases to which they are applicable, and in which they are not inconsistent with these By-Laws, University Statutes, College By-Laws, or the current WSU-AAUP agreement.</w:t>
      </w:r>
    </w:p>
    <w:p w14:paraId="12B37CDF" w14:textId="77777777" w:rsidR="00196CE0" w:rsidRDefault="00196CE0">
      <w:pPr>
        <w:rPr>
          <w:sz w:val="24"/>
        </w:rPr>
        <w:sectPr w:rsidR="00196CE0">
          <w:pgSz w:w="12240" w:h="15840"/>
          <w:pgMar w:top="960" w:right="1520" w:bottom="280" w:left="1340" w:header="733" w:footer="0" w:gutter="0"/>
          <w:cols w:space="720"/>
        </w:sectPr>
      </w:pPr>
    </w:p>
    <w:p w14:paraId="0ACA2087" w14:textId="77777777" w:rsidR="00196CE0" w:rsidRDefault="00196CE0">
      <w:pPr>
        <w:pStyle w:val="BodyText"/>
        <w:rPr>
          <w:sz w:val="20"/>
        </w:rPr>
      </w:pPr>
    </w:p>
    <w:p w14:paraId="074E8049" w14:textId="77777777" w:rsidR="00196CE0" w:rsidRDefault="00196CE0">
      <w:pPr>
        <w:pStyle w:val="BodyText"/>
        <w:spacing w:before="4"/>
        <w:rPr>
          <w:sz w:val="21"/>
        </w:rPr>
      </w:pPr>
    </w:p>
    <w:p w14:paraId="699C2E8F" w14:textId="77777777" w:rsidR="00196CE0" w:rsidRDefault="002B0AB3">
      <w:pPr>
        <w:pStyle w:val="BodyText"/>
        <w:spacing w:before="1"/>
        <w:ind w:left="3138"/>
      </w:pPr>
      <w:r>
        <w:t>ARTICLE V. COMMITTEES</w:t>
      </w:r>
    </w:p>
    <w:p w14:paraId="27B30D13" w14:textId="77777777" w:rsidR="00196CE0" w:rsidRDefault="00196CE0">
      <w:pPr>
        <w:pStyle w:val="BodyText"/>
      </w:pPr>
    </w:p>
    <w:p w14:paraId="1B0965AD" w14:textId="77777777" w:rsidR="00196CE0" w:rsidRDefault="002B0AB3">
      <w:pPr>
        <w:pStyle w:val="ListParagraph"/>
        <w:numPr>
          <w:ilvl w:val="0"/>
          <w:numId w:val="2"/>
        </w:numPr>
        <w:tabs>
          <w:tab w:val="left" w:pos="463"/>
        </w:tabs>
        <w:ind w:right="364"/>
        <w:rPr>
          <w:sz w:val="24"/>
        </w:rPr>
      </w:pPr>
      <w:r>
        <w:rPr>
          <w:sz w:val="24"/>
        </w:rPr>
        <w:t>Standing committees of the Department are: Executive Committee, Promotion and Tenure Committee, Salary Review Committee, Graduate Committee in Art History, Graduate Committee in Art, Exhibitions Committee, Undergraduate Scholarships and Awards Committee, and Undergraduate Curriculum Committee. Members of all standing committees must be full-time Faculty members except where otherwise noted and may succeed themselves if so elected. Committee membership shall be staggered and limited to two years’ duration. Committees serve for the duration of the academic year. In such a case where there is an unresolvable disagreement and the committee cannot resolve the matter, the matter shall be referred to the Executive Committee and Department Chair.</w:t>
      </w:r>
    </w:p>
    <w:p w14:paraId="528E542B" w14:textId="77777777" w:rsidR="00196CE0" w:rsidRDefault="00196CE0">
      <w:pPr>
        <w:pStyle w:val="BodyText"/>
        <w:spacing w:before="4"/>
      </w:pPr>
    </w:p>
    <w:p w14:paraId="393FE9E9" w14:textId="77777777" w:rsidR="00196CE0" w:rsidRDefault="002B0AB3">
      <w:pPr>
        <w:pStyle w:val="ListParagraph"/>
        <w:numPr>
          <w:ilvl w:val="1"/>
          <w:numId w:val="2"/>
        </w:numPr>
        <w:tabs>
          <w:tab w:val="left" w:pos="823"/>
        </w:tabs>
        <w:spacing w:line="275" w:lineRule="exact"/>
        <w:jc w:val="left"/>
        <w:rPr>
          <w:sz w:val="24"/>
        </w:rPr>
      </w:pPr>
      <w:r>
        <w:rPr>
          <w:sz w:val="24"/>
        </w:rPr>
        <w:t>EXECUTIVE COMMITTEE</w:t>
      </w:r>
    </w:p>
    <w:p w14:paraId="63FD65E3" w14:textId="77777777" w:rsidR="00196CE0" w:rsidRDefault="002B0AB3">
      <w:pPr>
        <w:pStyle w:val="BodyText"/>
        <w:ind w:left="822" w:right="141"/>
      </w:pPr>
      <w:r>
        <w:t>The Committee shall consist of five full-time Faculty members, three of whom shall be tenured: one from each of the three departmental groups (see Article III, Section A), who serve a two-year term on an alternating basis; two at-large members elected in a departmental faculty meeting, who serve a one-year term; the Graduate Officer as an ex officio, non-voting member; and the Department Chair as an ex officio non-voting member except in tie votes whereupon he/she/they may cast a vote to break deadlocks.</w:t>
      </w:r>
    </w:p>
    <w:p w14:paraId="0B3A91EE" w14:textId="77777777" w:rsidR="00196CE0" w:rsidRDefault="002B0AB3">
      <w:pPr>
        <w:pStyle w:val="BodyText"/>
        <w:spacing w:before="4"/>
        <w:ind w:left="822" w:right="100"/>
      </w:pPr>
      <w:r>
        <w:t>Should the Chair appoint one, the Assistant/Associate Chair shall also serve on the Committee as an ex officio, non-voting member. Should the Chair appoint one, the Undergraduate Officer shall also serve on the Committee as an ex officio, non-voting member. The Department Chair shall conduct the Committee’s meetings. The Committee shall help formulate and implement policies regarding departmental academic standards, curriculum development, student advising, academic and non-academic personnel (outside the purview of the Promotion and Tenure Committee), general fund and student- fee related budgets, and facilities. The Committee shall provide advice to the Department Chair in matters of faculty searches, departmental administration, and governance. The Executive Committee shall function as the Budget Advisory Committee as described in the WSU- AAUP/AFT Agreement.</w:t>
      </w:r>
    </w:p>
    <w:p w14:paraId="60FD107B" w14:textId="77777777" w:rsidR="00196CE0" w:rsidRDefault="00196CE0">
      <w:pPr>
        <w:pStyle w:val="BodyText"/>
        <w:spacing w:before="4"/>
      </w:pPr>
    </w:p>
    <w:p w14:paraId="676E214A" w14:textId="77777777" w:rsidR="00196CE0" w:rsidRDefault="002B0AB3">
      <w:pPr>
        <w:pStyle w:val="ListParagraph"/>
        <w:numPr>
          <w:ilvl w:val="1"/>
          <w:numId w:val="2"/>
        </w:numPr>
        <w:tabs>
          <w:tab w:val="left" w:pos="823"/>
        </w:tabs>
        <w:spacing w:line="275" w:lineRule="exact"/>
        <w:jc w:val="left"/>
        <w:rPr>
          <w:sz w:val="24"/>
        </w:rPr>
      </w:pPr>
      <w:r>
        <w:rPr>
          <w:sz w:val="24"/>
        </w:rPr>
        <w:t>PROMOTION AND TENURE COMMITTEE</w:t>
      </w:r>
    </w:p>
    <w:p w14:paraId="06FFEF39" w14:textId="77777777" w:rsidR="00196CE0" w:rsidRDefault="002B0AB3">
      <w:pPr>
        <w:pStyle w:val="BodyText"/>
        <w:ind w:left="822" w:right="367"/>
      </w:pPr>
      <w:r>
        <w:t>The Committee shall consist of five tenured faculty and one non-tenure track faculty elected for two-year terms on an alternating basis, and the Department Chair who, ex officio, chairs the Committee without a vote. An alternate shall be elected as needed to serve in place of Committee members of lower rank where cases of promotion to rank higher than that of a Committee member are under consideration and/or art historian cases are to be considered.</w:t>
      </w:r>
    </w:p>
    <w:p w14:paraId="2389214B" w14:textId="77777777" w:rsidR="00196CE0" w:rsidRDefault="00196CE0">
      <w:pPr>
        <w:pStyle w:val="BodyText"/>
        <w:spacing w:before="1"/>
      </w:pPr>
    </w:p>
    <w:p w14:paraId="5ECF0DF0" w14:textId="77777777" w:rsidR="00196CE0" w:rsidRDefault="002B0AB3">
      <w:pPr>
        <w:pStyle w:val="BodyText"/>
        <w:spacing w:before="1"/>
        <w:ind w:left="822" w:right="220"/>
      </w:pPr>
      <w:r>
        <w:t xml:space="preserve">Non-tenure track faculty members shall not participate in or vote on a promotion and/or tenure recommendation for tenure-track faculty. The non-tenure track faculty member is only to attend committee meetings for which a review of non-tenure track faculty will take place. Non-tenure track faculty shall only participate in the review process and participate in and vote on a promotion recommendation for other non-tenure track faculty members at or below their own rank. The Promotion and Tenure Committee shall also make recommendations about renewal of non-tenure track </w:t>
      </w:r>
      <w:proofErr w:type="gramStart"/>
      <w:r>
        <w:t>faculty</w:t>
      </w:r>
      <w:proofErr w:type="gramEnd"/>
    </w:p>
    <w:p w14:paraId="4856AC45" w14:textId="77777777" w:rsidR="00196CE0" w:rsidRDefault="00196CE0">
      <w:pPr>
        <w:sectPr w:rsidR="00196CE0">
          <w:pgSz w:w="12240" w:h="15840"/>
          <w:pgMar w:top="960" w:right="1360" w:bottom="280" w:left="1340" w:header="733" w:footer="0" w:gutter="0"/>
          <w:cols w:space="720"/>
        </w:sectPr>
      </w:pPr>
    </w:p>
    <w:p w14:paraId="401BA51D" w14:textId="77777777" w:rsidR="00196CE0" w:rsidRDefault="00196CE0">
      <w:pPr>
        <w:pStyle w:val="BodyText"/>
        <w:rPr>
          <w:sz w:val="20"/>
        </w:rPr>
      </w:pPr>
    </w:p>
    <w:p w14:paraId="7F9A1F66" w14:textId="77777777" w:rsidR="00196CE0" w:rsidRDefault="00196CE0">
      <w:pPr>
        <w:pStyle w:val="BodyText"/>
        <w:spacing w:before="9"/>
        <w:rPr>
          <w:sz w:val="21"/>
        </w:rPr>
      </w:pPr>
    </w:p>
    <w:p w14:paraId="56B39266" w14:textId="77777777" w:rsidR="00196CE0" w:rsidRDefault="002B0AB3">
      <w:pPr>
        <w:pStyle w:val="BodyText"/>
        <w:spacing w:line="274" w:lineRule="exact"/>
        <w:ind w:left="462" w:right="445"/>
      </w:pPr>
      <w:r>
        <w:t>appointments using the guidelines described in Article XX of the WSU-AAUP/AFT Agreement.</w:t>
      </w:r>
    </w:p>
    <w:p w14:paraId="4204471E" w14:textId="77777777" w:rsidR="00196CE0" w:rsidRDefault="00196CE0">
      <w:pPr>
        <w:pStyle w:val="BodyText"/>
        <w:spacing w:before="7"/>
        <w:rPr>
          <w:sz w:val="23"/>
        </w:rPr>
      </w:pPr>
    </w:p>
    <w:p w14:paraId="3929319A" w14:textId="77777777" w:rsidR="00196CE0" w:rsidRDefault="002B0AB3">
      <w:pPr>
        <w:pStyle w:val="BodyText"/>
        <w:spacing w:before="1"/>
        <w:ind w:left="462" w:right="239"/>
      </w:pPr>
      <w:r>
        <w:t>The Committee operates in accordance with the provisions of the current WSU- AAUP/AFT Agreement and the letter of March 29, 2022, regarding non-tenure track faculty. ASOs and Academic Advisors shall not vote in the election of this committee.</w:t>
      </w:r>
    </w:p>
    <w:p w14:paraId="7C60A367" w14:textId="77777777" w:rsidR="00196CE0" w:rsidRDefault="00196CE0">
      <w:pPr>
        <w:pStyle w:val="BodyText"/>
        <w:spacing w:before="9"/>
      </w:pPr>
    </w:p>
    <w:p w14:paraId="2269AB0B" w14:textId="77777777" w:rsidR="00196CE0" w:rsidRDefault="002B0AB3">
      <w:pPr>
        <w:pStyle w:val="ListParagraph"/>
        <w:numPr>
          <w:ilvl w:val="1"/>
          <w:numId w:val="2"/>
        </w:numPr>
        <w:tabs>
          <w:tab w:val="left" w:pos="463"/>
        </w:tabs>
        <w:spacing w:line="275" w:lineRule="exact"/>
        <w:ind w:left="462"/>
        <w:jc w:val="left"/>
        <w:rPr>
          <w:sz w:val="24"/>
        </w:rPr>
      </w:pPr>
      <w:r>
        <w:rPr>
          <w:sz w:val="24"/>
        </w:rPr>
        <w:t>SALARY COMMITTEE</w:t>
      </w:r>
    </w:p>
    <w:p w14:paraId="4AD38BF4" w14:textId="77777777" w:rsidR="00196CE0" w:rsidRDefault="002B0AB3">
      <w:pPr>
        <w:pStyle w:val="BodyText"/>
        <w:ind w:left="462" w:right="107"/>
      </w:pPr>
      <w:r>
        <w:t xml:space="preserve">The Committee shall consist of five full-time members of the </w:t>
      </w:r>
      <w:proofErr w:type="gramStart"/>
      <w:r>
        <w:t>Faculty</w:t>
      </w:r>
      <w:proofErr w:type="gramEnd"/>
      <w:r>
        <w:t xml:space="preserve"> (as defined under Article I.): three tenured members of the current Promotion and Tenure Committee and two members elected annually at large, one of whom shall be non-tenure-track faculty. The Department Chair chairs the Committee without a vote. The Committee operates in accordance with the pertinent provisions of the current WSU-AAUP agreement. ASOs and Academic Advisors shall not vote in the election of this committee.</w:t>
      </w:r>
    </w:p>
    <w:p w14:paraId="30ACEA01" w14:textId="77777777" w:rsidR="00196CE0" w:rsidRDefault="00196CE0">
      <w:pPr>
        <w:pStyle w:val="BodyText"/>
        <w:spacing w:before="1"/>
      </w:pPr>
    </w:p>
    <w:p w14:paraId="749A0473" w14:textId="77777777" w:rsidR="00196CE0" w:rsidRDefault="002B0AB3">
      <w:pPr>
        <w:pStyle w:val="ListParagraph"/>
        <w:numPr>
          <w:ilvl w:val="1"/>
          <w:numId w:val="2"/>
        </w:numPr>
        <w:tabs>
          <w:tab w:val="left" w:pos="463"/>
        </w:tabs>
        <w:spacing w:before="1"/>
        <w:ind w:left="462"/>
        <w:jc w:val="left"/>
        <w:rPr>
          <w:sz w:val="24"/>
        </w:rPr>
      </w:pPr>
      <w:r>
        <w:rPr>
          <w:sz w:val="24"/>
        </w:rPr>
        <w:t>GRADUATE COMMITTEE IN ART HISTORY</w:t>
      </w:r>
    </w:p>
    <w:p w14:paraId="53A992AF" w14:textId="77777777" w:rsidR="00196CE0" w:rsidRDefault="002B0AB3">
      <w:pPr>
        <w:pStyle w:val="BodyText"/>
        <w:spacing w:before="2"/>
        <w:ind w:left="462" w:right="80"/>
      </w:pPr>
      <w:r>
        <w:t>The Committee shall consist of the full-time members of the Faculty in Art History (defined under Article I.). The Area Coordinator for Art History shall chair the Committee. The Committee shall oversee all aspects of the graduate degree programs in Art History, including the recommendations to the department chair for graduate teaching/research assistantships and graduate teaching fellowships in accordance with existing department policies. Recommendations for graduate curricula and academic policies are the responsibility of this committee, after which the recommendations will be reviewed by the executive committee and Department Chair.</w:t>
      </w:r>
    </w:p>
    <w:p w14:paraId="2B6D146C" w14:textId="77777777" w:rsidR="00196CE0" w:rsidRDefault="00196CE0">
      <w:pPr>
        <w:pStyle w:val="BodyText"/>
        <w:spacing w:before="11"/>
        <w:rPr>
          <w:sz w:val="23"/>
        </w:rPr>
      </w:pPr>
    </w:p>
    <w:p w14:paraId="12B54CB4" w14:textId="77777777" w:rsidR="00196CE0" w:rsidRDefault="002B0AB3">
      <w:pPr>
        <w:pStyle w:val="ListParagraph"/>
        <w:numPr>
          <w:ilvl w:val="1"/>
          <w:numId w:val="2"/>
        </w:numPr>
        <w:tabs>
          <w:tab w:val="left" w:pos="463"/>
        </w:tabs>
        <w:ind w:left="462"/>
        <w:jc w:val="left"/>
        <w:rPr>
          <w:sz w:val="24"/>
        </w:rPr>
      </w:pPr>
      <w:r>
        <w:rPr>
          <w:sz w:val="24"/>
        </w:rPr>
        <w:t>GRADUATE COMMITTEE IN ART AND DESIGN</w:t>
      </w:r>
    </w:p>
    <w:p w14:paraId="504C4438" w14:textId="77777777" w:rsidR="00196CE0" w:rsidRDefault="002B0AB3">
      <w:pPr>
        <w:pStyle w:val="BodyText"/>
        <w:spacing w:before="2"/>
        <w:ind w:left="462" w:right="128"/>
      </w:pPr>
      <w:r>
        <w:t xml:space="preserve">The Committee shall consist of five full-time members of the </w:t>
      </w:r>
      <w:proofErr w:type="gramStart"/>
      <w:r>
        <w:t>Faculty</w:t>
      </w:r>
      <w:proofErr w:type="gramEnd"/>
      <w:r>
        <w:t xml:space="preserve"> (as defined under Article I.) in Art: four elected at-large from the Art and Design faculty (as defined under Article III.A); and the Graduate Officer who shall chair the committee ex-officio, casting a vote only to break a deadlock in the event of a tie vote. The Committee shall oversee all aspects of the graduate degree programs in Art and Design, including recommendations to the Department Chair for graduate teaching/research assistantships and graduate teaching fellowships in accordance with existing department policies.</w:t>
      </w:r>
    </w:p>
    <w:p w14:paraId="18E20657" w14:textId="77777777" w:rsidR="00196CE0" w:rsidRDefault="002B0AB3">
      <w:pPr>
        <w:pStyle w:val="BodyText"/>
        <w:ind w:left="462" w:right="101"/>
      </w:pPr>
      <w:r>
        <w:t>Recommendations for graduate curricula and academic policies are the responsibility of this committee, after which the recommendations will be reviewed by the executive committee and Department Chair.</w:t>
      </w:r>
    </w:p>
    <w:p w14:paraId="321A03F5" w14:textId="77777777" w:rsidR="00196CE0" w:rsidRDefault="00196CE0">
      <w:pPr>
        <w:pStyle w:val="BodyText"/>
        <w:spacing w:before="2"/>
      </w:pPr>
    </w:p>
    <w:p w14:paraId="2B16AB5E" w14:textId="77777777" w:rsidR="00196CE0" w:rsidRDefault="002B0AB3">
      <w:pPr>
        <w:pStyle w:val="ListParagraph"/>
        <w:numPr>
          <w:ilvl w:val="1"/>
          <w:numId w:val="2"/>
        </w:numPr>
        <w:tabs>
          <w:tab w:val="left" w:pos="463"/>
        </w:tabs>
        <w:ind w:left="462"/>
        <w:jc w:val="left"/>
        <w:rPr>
          <w:sz w:val="24"/>
        </w:rPr>
      </w:pPr>
      <w:r>
        <w:rPr>
          <w:sz w:val="24"/>
        </w:rPr>
        <w:t>UNDERGRADUATE CURRICULUM COMMITTEE</w:t>
      </w:r>
    </w:p>
    <w:p w14:paraId="1FB8F511" w14:textId="77777777" w:rsidR="00196CE0" w:rsidRDefault="002B0AB3">
      <w:pPr>
        <w:pStyle w:val="BodyText"/>
        <w:spacing w:before="1"/>
        <w:ind w:left="462" w:right="160"/>
      </w:pPr>
      <w:r>
        <w:t>The Committee shall consist of five full-time members, at least three of which are Faculty (as defined under Article I). The committee membership shall be constituted of one representative from Art History, Art, and Design (total of three); one Academic Advisor; and one at-large member (Faculty or Academic Advisor). The committee will be chaired by the Undergraduate Officer (should one be appointed) who shall serve ex officio, casting a vote only to break a deadlock in the event of a tie vote. Alternatively, the committee may be chaired by a sixth, elected faculty member when no Undergraduate Officer has been appointed, who would serve ex-officio and without</w:t>
      </w:r>
    </w:p>
    <w:p w14:paraId="159E3E55" w14:textId="77777777" w:rsidR="00196CE0" w:rsidRDefault="00196CE0">
      <w:pPr>
        <w:sectPr w:rsidR="00196CE0">
          <w:pgSz w:w="12240" w:h="15840"/>
          <w:pgMar w:top="960" w:right="1520" w:bottom="280" w:left="1700" w:header="733" w:footer="0" w:gutter="0"/>
          <w:cols w:space="720"/>
        </w:sectPr>
      </w:pPr>
    </w:p>
    <w:p w14:paraId="72C9FC59" w14:textId="77777777" w:rsidR="00196CE0" w:rsidRDefault="00196CE0">
      <w:pPr>
        <w:pStyle w:val="BodyText"/>
        <w:rPr>
          <w:sz w:val="20"/>
        </w:rPr>
      </w:pPr>
    </w:p>
    <w:p w14:paraId="49E2C862" w14:textId="77777777" w:rsidR="00196CE0" w:rsidRDefault="00196CE0">
      <w:pPr>
        <w:pStyle w:val="BodyText"/>
        <w:spacing w:before="4"/>
        <w:rPr>
          <w:sz w:val="21"/>
        </w:rPr>
      </w:pPr>
    </w:p>
    <w:p w14:paraId="1C2E40BA" w14:textId="77777777" w:rsidR="00196CE0" w:rsidRDefault="002B0AB3">
      <w:pPr>
        <w:pStyle w:val="BodyText"/>
        <w:spacing w:before="1"/>
        <w:ind w:left="822" w:right="180"/>
      </w:pPr>
      <w:r>
        <w:t xml:space="preserve">vote, or by one of the five voting, elected committee members. The Committee shall oversee all aspects of the undergraduate curricula in the department and may initiate changes affecting the entire department. Curriculum development, including new course proposals, course change proposals, and degree program changes, resides with the affected studio concentration and Art History program Faculty. The Committee shall be responsible for reviewing all new course and course change proposals and forwarding its recommendations to the Department Chair. The Committee shall be responsible for facilitating the review of any proposed changes to degree programs and forwarding its recommendations to the </w:t>
      </w:r>
      <w:proofErr w:type="gramStart"/>
      <w:r>
        <w:t>Faculty</w:t>
      </w:r>
      <w:proofErr w:type="gramEnd"/>
      <w:r>
        <w:t xml:space="preserve"> for approval.</w:t>
      </w:r>
    </w:p>
    <w:p w14:paraId="3575F357" w14:textId="77777777" w:rsidR="00196CE0" w:rsidRDefault="00196CE0">
      <w:pPr>
        <w:pStyle w:val="BodyText"/>
      </w:pPr>
    </w:p>
    <w:p w14:paraId="09052D4C" w14:textId="77777777" w:rsidR="00196CE0" w:rsidRDefault="002B0AB3">
      <w:pPr>
        <w:pStyle w:val="ListParagraph"/>
        <w:numPr>
          <w:ilvl w:val="1"/>
          <w:numId w:val="2"/>
        </w:numPr>
        <w:tabs>
          <w:tab w:val="left" w:pos="823"/>
        </w:tabs>
        <w:spacing w:line="275" w:lineRule="exact"/>
        <w:jc w:val="left"/>
        <w:rPr>
          <w:sz w:val="24"/>
        </w:rPr>
      </w:pPr>
      <w:r>
        <w:rPr>
          <w:sz w:val="24"/>
        </w:rPr>
        <w:t>UNDERGRADUATE SCHOLARSHIPS AND AWARDS</w:t>
      </w:r>
      <w:r>
        <w:rPr>
          <w:spacing w:val="-1"/>
          <w:sz w:val="24"/>
        </w:rPr>
        <w:t xml:space="preserve"> </w:t>
      </w:r>
      <w:r>
        <w:rPr>
          <w:sz w:val="24"/>
        </w:rPr>
        <w:t>COMMITTEE</w:t>
      </w:r>
    </w:p>
    <w:p w14:paraId="26A7642C" w14:textId="77777777" w:rsidR="00196CE0" w:rsidRDefault="002B0AB3">
      <w:pPr>
        <w:pStyle w:val="BodyText"/>
        <w:ind w:left="822" w:right="321"/>
      </w:pPr>
      <w:r>
        <w:t xml:space="preserve">The Committee shall consist of three full-time, elected, members of the </w:t>
      </w:r>
      <w:proofErr w:type="gramStart"/>
      <w:r>
        <w:t>Faculty</w:t>
      </w:r>
      <w:proofErr w:type="gramEnd"/>
      <w:r>
        <w:t xml:space="preserve"> (as defined under Article I). A member from each of the groups (as defined under Article III.A) that have scholarships to award shall serve on the Committee. An academic advisor shall chair the committee, ex-officio without a vote. The Committee shall determine the allocation of the Department’s undergraduate scholarship and award funds in accordance with the provisions governing the distribution of such funds as established by the donors and/or pertinent University guidelines. Appropriate faculty members shall determine special area or Concentration scholarships and awards as designated by endowment guidelines. Such special scholarship committees should include a faculty representative from another discipline within the Department.</w:t>
      </w:r>
    </w:p>
    <w:p w14:paraId="7EBAC239" w14:textId="77777777" w:rsidR="00196CE0" w:rsidRDefault="00196CE0">
      <w:pPr>
        <w:pStyle w:val="BodyText"/>
        <w:spacing w:before="1"/>
      </w:pPr>
    </w:p>
    <w:p w14:paraId="5DBA0788" w14:textId="77777777" w:rsidR="00196CE0" w:rsidRDefault="002B0AB3">
      <w:pPr>
        <w:pStyle w:val="ListParagraph"/>
        <w:numPr>
          <w:ilvl w:val="1"/>
          <w:numId w:val="2"/>
        </w:numPr>
        <w:tabs>
          <w:tab w:val="left" w:pos="823"/>
        </w:tabs>
        <w:spacing w:line="275" w:lineRule="exact"/>
        <w:jc w:val="left"/>
        <w:rPr>
          <w:sz w:val="24"/>
        </w:rPr>
      </w:pPr>
      <w:r>
        <w:rPr>
          <w:sz w:val="24"/>
        </w:rPr>
        <w:t>EXHIBITIONS COMMITTEE</w:t>
      </w:r>
    </w:p>
    <w:p w14:paraId="44BFCBF1" w14:textId="77777777" w:rsidR="00196CE0" w:rsidRDefault="002B0AB3">
      <w:pPr>
        <w:pStyle w:val="BodyText"/>
        <w:ind w:left="822" w:right="152"/>
      </w:pPr>
      <w:r>
        <w:t xml:space="preserve">The Committee shall consist of a minimum of three full-time members of the </w:t>
      </w:r>
      <w:proofErr w:type="gramStart"/>
      <w:r>
        <w:t>Faculty</w:t>
      </w:r>
      <w:proofErr w:type="gramEnd"/>
      <w:r>
        <w:t xml:space="preserve"> (as defined under Article I.), and the Art Exhibitions Director, who shall serve as committee chair ex officio without vote. The Department Chair, in consultation with the Committee may appoint a student member from the Department’s graduate program. Terms of service shall be two years and staggered to assure program continuity. The Committee and Director shall establish policy guidelines for the effective administration of the Art Department Gallery and the Elaine L. Jacob Gallery; schedules of exhibitions; and policy guidelines for the administration of visiting artists/scholars and special events related to gallery programming.</w:t>
      </w:r>
    </w:p>
    <w:p w14:paraId="0CFFA6BC" w14:textId="77777777" w:rsidR="00196CE0" w:rsidRDefault="00196CE0">
      <w:pPr>
        <w:pStyle w:val="BodyText"/>
        <w:spacing w:before="9"/>
        <w:rPr>
          <w:sz w:val="20"/>
        </w:rPr>
      </w:pPr>
    </w:p>
    <w:p w14:paraId="46AC2707" w14:textId="77777777" w:rsidR="00196CE0" w:rsidRDefault="002B0AB3">
      <w:pPr>
        <w:pStyle w:val="ListParagraph"/>
        <w:numPr>
          <w:ilvl w:val="0"/>
          <w:numId w:val="2"/>
        </w:numPr>
        <w:tabs>
          <w:tab w:val="left" w:pos="463"/>
        </w:tabs>
        <w:ind w:right="463"/>
        <w:rPr>
          <w:sz w:val="24"/>
        </w:rPr>
      </w:pPr>
      <w:r>
        <w:rPr>
          <w:sz w:val="24"/>
        </w:rPr>
        <w:t>Elections for committees to which members are elected shall be conducted annually during the first or second faculty meeting. Anonymous ballots shall be used. Committee members shall assume office immediately upon election.</w:t>
      </w:r>
    </w:p>
    <w:p w14:paraId="5562223D" w14:textId="77777777" w:rsidR="00196CE0" w:rsidRDefault="00196CE0">
      <w:pPr>
        <w:pStyle w:val="BodyText"/>
        <w:spacing w:before="11"/>
        <w:rPr>
          <w:sz w:val="23"/>
        </w:rPr>
      </w:pPr>
    </w:p>
    <w:p w14:paraId="30C8712D" w14:textId="77777777" w:rsidR="00196CE0" w:rsidRDefault="002B0AB3">
      <w:pPr>
        <w:pStyle w:val="ListParagraph"/>
        <w:numPr>
          <w:ilvl w:val="0"/>
          <w:numId w:val="2"/>
        </w:numPr>
        <w:tabs>
          <w:tab w:val="left" w:pos="463"/>
        </w:tabs>
        <w:ind w:right="425"/>
        <w:rPr>
          <w:sz w:val="24"/>
        </w:rPr>
      </w:pPr>
      <w:r>
        <w:rPr>
          <w:sz w:val="24"/>
        </w:rPr>
        <w:t>Any vacancy in an elected committee that occurs during an academic year shall be filled promptly by a special election at the next faculty meeting, or by naming the person receiving the next highest vote total in the last election for that committee, if applicable. The Department Chair shall fill vacancies to appointed committees promptly. New committee members shall assume office upon election or appointment.</w:t>
      </w:r>
    </w:p>
    <w:p w14:paraId="14AA9E39" w14:textId="77777777" w:rsidR="00196CE0" w:rsidRDefault="00196CE0">
      <w:pPr>
        <w:pStyle w:val="BodyText"/>
        <w:spacing w:before="7"/>
        <w:rPr>
          <w:sz w:val="25"/>
        </w:rPr>
      </w:pPr>
    </w:p>
    <w:p w14:paraId="7084A022" w14:textId="77777777" w:rsidR="00196CE0" w:rsidRDefault="002B0AB3">
      <w:pPr>
        <w:pStyle w:val="ListParagraph"/>
        <w:numPr>
          <w:ilvl w:val="0"/>
          <w:numId w:val="2"/>
        </w:numPr>
        <w:tabs>
          <w:tab w:val="left" w:pos="463"/>
        </w:tabs>
        <w:ind w:right="470"/>
        <w:rPr>
          <w:sz w:val="24"/>
        </w:rPr>
      </w:pPr>
      <w:r>
        <w:rPr>
          <w:sz w:val="24"/>
        </w:rPr>
        <w:t>Each committee, standing or special, shall select one of its members to act as secretary, and written records of all committee proceedings shall be distributed to all committee members prior to the following meeting, and a copy shall be kept on file for a minimum of three years for future reference by succeeding committees.</w:t>
      </w:r>
    </w:p>
    <w:p w14:paraId="2B0037BB" w14:textId="77777777" w:rsidR="00196CE0" w:rsidRDefault="00196CE0">
      <w:pPr>
        <w:rPr>
          <w:sz w:val="24"/>
        </w:rPr>
        <w:sectPr w:rsidR="00196CE0">
          <w:pgSz w:w="12240" w:h="15840"/>
          <w:pgMar w:top="960" w:right="1520" w:bottom="280" w:left="1340" w:header="733" w:footer="0" w:gutter="0"/>
          <w:cols w:space="720"/>
        </w:sectPr>
      </w:pPr>
    </w:p>
    <w:p w14:paraId="4266D2AE" w14:textId="77777777" w:rsidR="00196CE0" w:rsidRDefault="00196CE0">
      <w:pPr>
        <w:pStyle w:val="BodyText"/>
        <w:rPr>
          <w:sz w:val="20"/>
        </w:rPr>
      </w:pPr>
    </w:p>
    <w:p w14:paraId="7DAD3D91" w14:textId="77777777" w:rsidR="00196CE0" w:rsidRDefault="00196CE0">
      <w:pPr>
        <w:pStyle w:val="BodyText"/>
        <w:rPr>
          <w:sz w:val="20"/>
        </w:rPr>
      </w:pPr>
    </w:p>
    <w:p w14:paraId="7A1FD424" w14:textId="77777777" w:rsidR="00196CE0" w:rsidRDefault="00196CE0">
      <w:pPr>
        <w:pStyle w:val="BodyText"/>
        <w:spacing w:before="4"/>
        <w:rPr>
          <w:sz w:val="17"/>
        </w:rPr>
      </w:pPr>
    </w:p>
    <w:p w14:paraId="321A5BA5" w14:textId="77777777" w:rsidR="00196CE0" w:rsidRDefault="002B0AB3">
      <w:pPr>
        <w:pStyle w:val="ListParagraph"/>
        <w:numPr>
          <w:ilvl w:val="0"/>
          <w:numId w:val="2"/>
        </w:numPr>
        <w:tabs>
          <w:tab w:val="left" w:pos="463"/>
        </w:tabs>
        <w:spacing w:before="90" w:line="242" w:lineRule="auto"/>
        <w:ind w:right="381"/>
        <w:rPr>
          <w:sz w:val="24"/>
        </w:rPr>
      </w:pPr>
      <w:r>
        <w:rPr>
          <w:sz w:val="24"/>
        </w:rPr>
        <w:t xml:space="preserve">Special committees may be appointed by the Department Chair as the department's needs shall </w:t>
      </w:r>
      <w:proofErr w:type="gramStart"/>
      <w:r>
        <w:rPr>
          <w:sz w:val="24"/>
        </w:rPr>
        <w:t>require</w:t>
      </w:r>
      <w:proofErr w:type="gramEnd"/>
      <w:r>
        <w:rPr>
          <w:sz w:val="24"/>
        </w:rPr>
        <w:t xml:space="preserve"> or elected in accordance with the current WSU-AAUP agreement.</w:t>
      </w:r>
    </w:p>
    <w:p w14:paraId="383A9871" w14:textId="77777777" w:rsidR="00196CE0" w:rsidRDefault="00196CE0">
      <w:pPr>
        <w:pStyle w:val="BodyText"/>
        <w:spacing w:before="9"/>
        <w:rPr>
          <w:sz w:val="25"/>
        </w:rPr>
      </w:pPr>
    </w:p>
    <w:p w14:paraId="3AF6F62D" w14:textId="77777777" w:rsidR="00196CE0" w:rsidRDefault="002B0AB3">
      <w:pPr>
        <w:pStyle w:val="BodyText"/>
        <w:ind w:left="2492"/>
      </w:pPr>
      <w:r>
        <w:t>ARTICLE VI. BY-LAWS AMENDMENTS</w:t>
      </w:r>
    </w:p>
    <w:p w14:paraId="2F4EEEFF" w14:textId="77777777" w:rsidR="00196CE0" w:rsidRDefault="00196CE0">
      <w:pPr>
        <w:pStyle w:val="BodyText"/>
        <w:spacing w:before="11"/>
        <w:rPr>
          <w:sz w:val="23"/>
        </w:rPr>
      </w:pPr>
    </w:p>
    <w:p w14:paraId="02336D87" w14:textId="77777777" w:rsidR="00196CE0" w:rsidRDefault="002B0AB3">
      <w:pPr>
        <w:pStyle w:val="ListParagraph"/>
        <w:numPr>
          <w:ilvl w:val="0"/>
          <w:numId w:val="1"/>
        </w:numPr>
        <w:tabs>
          <w:tab w:val="left" w:pos="396"/>
        </w:tabs>
        <w:ind w:right="183"/>
        <w:rPr>
          <w:sz w:val="24"/>
        </w:rPr>
      </w:pPr>
      <w:r>
        <w:rPr>
          <w:sz w:val="24"/>
        </w:rPr>
        <w:t xml:space="preserve">Proposed amendments to these By-Laws shall be submitted in writing and signed by at least three members of the full-time Faculty (as defined under Article I) to a full meeting of the </w:t>
      </w:r>
      <w:proofErr w:type="gramStart"/>
      <w:r>
        <w:rPr>
          <w:sz w:val="24"/>
        </w:rPr>
        <w:t>Faculty</w:t>
      </w:r>
      <w:proofErr w:type="gramEnd"/>
      <w:r>
        <w:rPr>
          <w:sz w:val="24"/>
        </w:rPr>
        <w:t xml:space="preserve"> (as defined under Article IV).</w:t>
      </w:r>
    </w:p>
    <w:p w14:paraId="09FD9310" w14:textId="77777777" w:rsidR="00196CE0" w:rsidRDefault="00196CE0">
      <w:pPr>
        <w:pStyle w:val="BodyText"/>
        <w:spacing w:before="4"/>
      </w:pPr>
    </w:p>
    <w:p w14:paraId="5FFF7713" w14:textId="77777777" w:rsidR="00196CE0" w:rsidRDefault="002B0AB3">
      <w:pPr>
        <w:pStyle w:val="ListParagraph"/>
        <w:numPr>
          <w:ilvl w:val="0"/>
          <w:numId w:val="1"/>
        </w:numPr>
        <w:tabs>
          <w:tab w:val="left" w:pos="396"/>
        </w:tabs>
        <w:spacing w:line="274" w:lineRule="exact"/>
        <w:ind w:right="117"/>
        <w:rPr>
          <w:sz w:val="24"/>
        </w:rPr>
      </w:pPr>
      <w:r>
        <w:rPr>
          <w:sz w:val="24"/>
        </w:rPr>
        <w:t xml:space="preserve">Copies of the Proposed amendment(s) shall then be distributed to all members of the </w:t>
      </w:r>
      <w:proofErr w:type="gramStart"/>
      <w:r>
        <w:rPr>
          <w:sz w:val="24"/>
        </w:rPr>
        <w:t>Faculty</w:t>
      </w:r>
      <w:proofErr w:type="gramEnd"/>
      <w:r>
        <w:rPr>
          <w:sz w:val="24"/>
        </w:rPr>
        <w:t xml:space="preserve"> for consideration at its next regular or special meeting, and voting (as defined under the relevant provisions Article V.B) shall be held not less than fourteen days after this meeting.</w:t>
      </w:r>
    </w:p>
    <w:p w14:paraId="6687EF74" w14:textId="77777777" w:rsidR="00196CE0" w:rsidRDefault="00196CE0">
      <w:pPr>
        <w:pStyle w:val="BodyText"/>
        <w:spacing w:before="8"/>
        <w:rPr>
          <w:sz w:val="25"/>
        </w:rPr>
      </w:pPr>
    </w:p>
    <w:p w14:paraId="07FA24B6" w14:textId="77777777" w:rsidR="00196CE0" w:rsidRDefault="002B0AB3">
      <w:pPr>
        <w:pStyle w:val="ListParagraph"/>
        <w:numPr>
          <w:ilvl w:val="0"/>
          <w:numId w:val="1"/>
        </w:numPr>
        <w:tabs>
          <w:tab w:val="left" w:pos="396"/>
        </w:tabs>
        <w:spacing w:before="1" w:line="242" w:lineRule="auto"/>
        <w:ind w:right="430"/>
        <w:rPr>
          <w:sz w:val="24"/>
        </w:rPr>
      </w:pPr>
      <w:r>
        <w:rPr>
          <w:sz w:val="24"/>
        </w:rPr>
        <w:t>A two-thirds vote of those voting, if those voting constitute a quorum of the departmental Faculty entitled to vote, shall be required for the adoption of proposed amendment(s).</w:t>
      </w:r>
    </w:p>
    <w:p w14:paraId="225F1F5A" w14:textId="77777777" w:rsidR="00196CE0" w:rsidRDefault="00196CE0">
      <w:pPr>
        <w:pStyle w:val="BodyText"/>
        <w:rPr>
          <w:sz w:val="26"/>
        </w:rPr>
      </w:pPr>
    </w:p>
    <w:p w14:paraId="3642933E" w14:textId="77777777" w:rsidR="00196CE0" w:rsidRDefault="002B0AB3">
      <w:pPr>
        <w:spacing w:before="160"/>
        <w:ind w:left="222" w:right="3834"/>
        <w:rPr>
          <w:i/>
          <w:sz w:val="20"/>
        </w:rPr>
      </w:pPr>
      <w:r>
        <w:rPr>
          <w:i/>
          <w:sz w:val="20"/>
        </w:rPr>
        <w:t xml:space="preserve">Revisions adopted in the dept. faculty meeting of February 3, </w:t>
      </w:r>
      <w:proofErr w:type="gramStart"/>
      <w:r>
        <w:rPr>
          <w:i/>
          <w:sz w:val="20"/>
        </w:rPr>
        <w:t>2012</w:t>
      </w:r>
      <w:proofErr w:type="gramEnd"/>
      <w:r>
        <w:rPr>
          <w:i/>
          <w:sz w:val="20"/>
        </w:rPr>
        <w:t xml:space="preserve"> Approved by Office of the Provost on August 15, 2012</w:t>
      </w:r>
    </w:p>
    <w:p w14:paraId="3317794E" w14:textId="77777777" w:rsidR="00196CE0" w:rsidRDefault="00196CE0">
      <w:pPr>
        <w:pStyle w:val="BodyText"/>
        <w:spacing w:before="6"/>
        <w:rPr>
          <w:i/>
          <w:sz w:val="20"/>
        </w:rPr>
      </w:pPr>
    </w:p>
    <w:p w14:paraId="26957FA0" w14:textId="77777777" w:rsidR="00196CE0" w:rsidRDefault="002B0AB3">
      <w:pPr>
        <w:spacing w:line="226" w:lineRule="exact"/>
        <w:ind w:left="222" w:right="4056"/>
        <w:rPr>
          <w:i/>
          <w:sz w:val="20"/>
        </w:rPr>
      </w:pPr>
      <w:r>
        <w:rPr>
          <w:i/>
          <w:sz w:val="20"/>
        </w:rPr>
        <w:t xml:space="preserve">Revisions adopted in the dept. faculty meeting of March 2, </w:t>
      </w:r>
      <w:proofErr w:type="gramStart"/>
      <w:r>
        <w:rPr>
          <w:i/>
          <w:sz w:val="20"/>
        </w:rPr>
        <w:t>2018</w:t>
      </w:r>
      <w:proofErr w:type="gramEnd"/>
      <w:r>
        <w:rPr>
          <w:i/>
          <w:sz w:val="20"/>
        </w:rPr>
        <w:t xml:space="preserve"> Approved by Office of the Provost on XXXXXX, 2018</w:t>
      </w:r>
    </w:p>
    <w:p w14:paraId="504DF23E" w14:textId="77777777" w:rsidR="00196CE0" w:rsidRDefault="00196CE0">
      <w:pPr>
        <w:pStyle w:val="BodyText"/>
        <w:spacing w:before="10"/>
        <w:rPr>
          <w:i/>
          <w:sz w:val="19"/>
        </w:rPr>
      </w:pPr>
    </w:p>
    <w:p w14:paraId="59531B8C" w14:textId="77777777" w:rsidR="00196CE0" w:rsidRDefault="002B0AB3">
      <w:pPr>
        <w:ind w:left="222" w:right="3834"/>
        <w:rPr>
          <w:i/>
          <w:sz w:val="20"/>
        </w:rPr>
      </w:pPr>
      <w:r>
        <w:rPr>
          <w:i/>
          <w:sz w:val="20"/>
        </w:rPr>
        <w:t xml:space="preserve">Revisions adopted in the dept. faculty meeting of February 2, </w:t>
      </w:r>
      <w:proofErr w:type="gramStart"/>
      <w:r>
        <w:rPr>
          <w:i/>
          <w:sz w:val="20"/>
        </w:rPr>
        <w:t>2023</w:t>
      </w:r>
      <w:proofErr w:type="gramEnd"/>
      <w:r>
        <w:rPr>
          <w:i/>
          <w:sz w:val="20"/>
        </w:rPr>
        <w:t xml:space="preserve"> Approved by Office of the Provost on</w:t>
      </w:r>
    </w:p>
    <w:p w14:paraId="6454C0B2" w14:textId="77777777" w:rsidR="00196CE0" w:rsidRDefault="00196CE0">
      <w:pPr>
        <w:pStyle w:val="BodyText"/>
        <w:spacing w:before="8"/>
        <w:rPr>
          <w:i/>
          <w:sz w:val="19"/>
        </w:rPr>
      </w:pPr>
    </w:p>
    <w:p w14:paraId="227149A7" w14:textId="77777777" w:rsidR="00196CE0" w:rsidRDefault="002B0AB3">
      <w:pPr>
        <w:pStyle w:val="BodyText"/>
        <w:ind w:left="2509"/>
      </w:pPr>
      <w:r>
        <w:t>BY-LAW ADDENDUM—Group Membership</w:t>
      </w:r>
    </w:p>
    <w:p w14:paraId="6F234F1A" w14:textId="77777777" w:rsidR="00196CE0" w:rsidRDefault="00196CE0">
      <w:pPr>
        <w:pStyle w:val="BodyText"/>
        <w:spacing w:before="2"/>
        <w:rPr>
          <w:sz w:val="12"/>
        </w:rPr>
      </w:pPr>
    </w:p>
    <w:p w14:paraId="389E8491" w14:textId="77777777" w:rsidR="00196CE0" w:rsidRDefault="002B0AB3">
      <w:pPr>
        <w:spacing w:before="92"/>
        <w:ind w:left="102" w:right="7691"/>
      </w:pPr>
      <w:r>
        <w:rPr>
          <w:u w:val="single"/>
        </w:rPr>
        <w:t xml:space="preserve">Art History </w:t>
      </w:r>
      <w:r>
        <w:t>Margaret Franklin Samantha Noël Jennifer Olmsted</w:t>
      </w:r>
    </w:p>
    <w:p w14:paraId="34508CB6" w14:textId="77777777" w:rsidR="00196CE0" w:rsidRDefault="00196CE0">
      <w:pPr>
        <w:pStyle w:val="BodyText"/>
        <w:spacing w:before="2"/>
        <w:rPr>
          <w:sz w:val="22"/>
        </w:rPr>
      </w:pPr>
    </w:p>
    <w:p w14:paraId="1132FA63" w14:textId="77777777" w:rsidR="00196CE0" w:rsidRDefault="002B0AB3">
      <w:pPr>
        <w:spacing w:before="1" w:line="251" w:lineRule="exact"/>
        <w:ind w:left="102"/>
      </w:pPr>
      <w:r>
        <w:rPr>
          <w:u w:val="single"/>
        </w:rPr>
        <w:t>Art</w:t>
      </w:r>
    </w:p>
    <w:p w14:paraId="6BBC5A64" w14:textId="77777777" w:rsidR="00196CE0" w:rsidRDefault="002B0AB3">
      <w:pPr>
        <w:ind w:left="102" w:right="7618"/>
      </w:pPr>
      <w:r>
        <w:t>Allana Clarke Jessika Edgar Richard Haley Adrian Hatfield Lauren Kalman Evan Larson-Voltz Heather Macali Katie MacDonald Millee Tibbs</w:t>
      </w:r>
    </w:p>
    <w:p w14:paraId="33E49189" w14:textId="77777777" w:rsidR="00196CE0" w:rsidRDefault="002B0AB3">
      <w:pPr>
        <w:spacing w:before="3"/>
        <w:ind w:left="102"/>
      </w:pPr>
      <w:r>
        <w:t xml:space="preserve">Eric </w:t>
      </w:r>
      <w:proofErr w:type="spellStart"/>
      <w:r>
        <w:t>Troffkin</w:t>
      </w:r>
      <w:proofErr w:type="spellEnd"/>
    </w:p>
    <w:p w14:paraId="62AFFB20" w14:textId="77777777" w:rsidR="00196CE0" w:rsidRDefault="00196CE0">
      <w:pPr>
        <w:pStyle w:val="BodyText"/>
        <w:spacing w:before="9"/>
        <w:rPr>
          <w:sz w:val="21"/>
        </w:rPr>
      </w:pPr>
    </w:p>
    <w:p w14:paraId="1441E9F9" w14:textId="77777777" w:rsidR="00196CE0" w:rsidRDefault="002B0AB3">
      <w:pPr>
        <w:ind w:left="102" w:right="7903"/>
      </w:pPr>
      <w:r>
        <w:rPr>
          <w:u w:val="single"/>
        </w:rPr>
        <w:t xml:space="preserve">Design </w:t>
      </w:r>
      <w:r>
        <w:t>Danielle</w:t>
      </w:r>
      <w:r>
        <w:rPr>
          <w:spacing w:val="-9"/>
        </w:rPr>
        <w:t xml:space="preserve"> </w:t>
      </w:r>
      <w:r>
        <w:t>Aubert</w:t>
      </w:r>
    </w:p>
    <w:p w14:paraId="3FB9A5C9" w14:textId="77777777" w:rsidR="00196CE0" w:rsidRDefault="002B0AB3">
      <w:pPr>
        <w:spacing w:before="6" w:line="250" w:lineRule="exact"/>
        <w:ind w:left="102" w:right="7788"/>
      </w:pPr>
      <w:r>
        <w:t>Siobhan Gregory Margaret Hull</w:t>
      </w:r>
    </w:p>
    <w:p w14:paraId="5019EFED" w14:textId="77777777" w:rsidR="00196CE0" w:rsidRDefault="00196CE0">
      <w:pPr>
        <w:spacing w:line="250" w:lineRule="exact"/>
        <w:sectPr w:rsidR="00196CE0">
          <w:pgSz w:w="12240" w:h="15840"/>
          <w:pgMar w:top="960" w:right="1480" w:bottom="280" w:left="1340" w:header="733" w:footer="0" w:gutter="0"/>
          <w:cols w:space="720"/>
        </w:sectPr>
      </w:pPr>
    </w:p>
    <w:p w14:paraId="0E16441F" w14:textId="77777777" w:rsidR="00196CE0" w:rsidRDefault="00196CE0">
      <w:pPr>
        <w:pStyle w:val="BodyText"/>
        <w:rPr>
          <w:sz w:val="20"/>
        </w:rPr>
      </w:pPr>
    </w:p>
    <w:p w14:paraId="074017C1" w14:textId="77777777" w:rsidR="00196CE0" w:rsidRDefault="00196CE0">
      <w:pPr>
        <w:pStyle w:val="BodyText"/>
        <w:spacing w:before="9"/>
        <w:rPr>
          <w:sz w:val="21"/>
        </w:rPr>
      </w:pPr>
    </w:p>
    <w:p w14:paraId="40DC0D52" w14:textId="77777777" w:rsidR="00196CE0" w:rsidRDefault="002B0AB3">
      <w:pPr>
        <w:ind w:left="102" w:right="7589"/>
      </w:pPr>
      <w:r>
        <w:t>Brian Kritzman Claas Kuhnen Saima Mohammad Evan Pavka</w:t>
      </w:r>
    </w:p>
    <w:p w14:paraId="54F7E432" w14:textId="77777777" w:rsidR="00196CE0" w:rsidRDefault="002B0AB3">
      <w:pPr>
        <w:spacing w:before="6" w:line="250" w:lineRule="exact"/>
        <w:ind w:left="102" w:right="7253"/>
      </w:pPr>
      <w:r>
        <w:t>Juan Carlos Rodriguez Monika Sinclair</w:t>
      </w:r>
    </w:p>
    <w:p w14:paraId="44FA3119" w14:textId="77777777" w:rsidR="00196CE0" w:rsidRDefault="00196CE0">
      <w:pPr>
        <w:pStyle w:val="BodyText"/>
        <w:spacing w:before="11"/>
        <w:rPr>
          <w:sz w:val="21"/>
        </w:rPr>
      </w:pPr>
    </w:p>
    <w:p w14:paraId="4D3A6B3E" w14:textId="77777777" w:rsidR="00196CE0" w:rsidRDefault="002B0AB3">
      <w:pPr>
        <w:ind w:left="102"/>
        <w:rPr>
          <w:i/>
        </w:rPr>
      </w:pPr>
      <w:r>
        <w:rPr>
          <w:i/>
        </w:rPr>
        <w:t>membership updated February 2023</w:t>
      </w:r>
    </w:p>
    <w:sectPr w:rsidR="00196CE0">
      <w:pgSz w:w="12240" w:h="15840"/>
      <w:pgMar w:top="960" w:right="1520" w:bottom="280" w:left="1340" w:header="73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E7084" w14:textId="77777777" w:rsidR="007854C3" w:rsidRDefault="007854C3">
      <w:r>
        <w:separator/>
      </w:r>
    </w:p>
  </w:endnote>
  <w:endnote w:type="continuationSeparator" w:id="0">
    <w:p w14:paraId="27F11D7D" w14:textId="77777777" w:rsidR="007854C3" w:rsidRDefault="00785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61940" w14:textId="77777777" w:rsidR="00B60AEE" w:rsidRDefault="00B60A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BFC6F" w14:textId="77777777" w:rsidR="00B60AEE" w:rsidRDefault="00B60A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FA1AC" w14:textId="77777777" w:rsidR="00B60AEE" w:rsidRDefault="00B60A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6F2B3" w14:textId="77777777" w:rsidR="007854C3" w:rsidRDefault="007854C3">
      <w:r>
        <w:separator/>
      </w:r>
    </w:p>
  </w:footnote>
  <w:footnote w:type="continuationSeparator" w:id="0">
    <w:p w14:paraId="17E9B14B" w14:textId="77777777" w:rsidR="007854C3" w:rsidRDefault="007854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19D66" w14:textId="77777777" w:rsidR="00B60AEE" w:rsidRDefault="00B60A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22071" w14:textId="77777777" w:rsidR="007A29B9" w:rsidRPr="00C46DC8" w:rsidRDefault="007A29B9" w:rsidP="007A29B9">
    <w:pPr>
      <w:jc w:val="right"/>
      <w:rPr>
        <w:sz w:val="20"/>
        <w:szCs w:val="20"/>
        <w:lang w:eastAsia="ja-JP"/>
      </w:rPr>
    </w:pPr>
    <w:r w:rsidRPr="00C46DC8">
      <w:rPr>
        <w:sz w:val="20"/>
        <w:szCs w:val="20"/>
        <w:lang w:eastAsia="ja-JP"/>
      </w:rPr>
      <w:t>Revised: 2/27/2023</w:t>
    </w:r>
  </w:p>
  <w:p w14:paraId="19338AFC" w14:textId="098EFAAD" w:rsidR="007A29B9" w:rsidRPr="00C46DC8" w:rsidRDefault="007A29B9" w:rsidP="007A29B9">
    <w:pPr>
      <w:jc w:val="right"/>
      <w:rPr>
        <w:sz w:val="20"/>
        <w:szCs w:val="20"/>
        <w:lang w:eastAsia="ja-JP"/>
      </w:rPr>
    </w:pPr>
    <w:r w:rsidRPr="00C46DC8">
      <w:rPr>
        <w:sz w:val="20"/>
        <w:szCs w:val="20"/>
        <w:lang w:eastAsia="ja-JP"/>
      </w:rPr>
      <w:t>Approved by College:</w:t>
    </w:r>
    <w:r w:rsidR="00ED5E3F">
      <w:rPr>
        <w:sz w:val="20"/>
        <w:szCs w:val="20"/>
        <w:lang w:eastAsia="ja-JP"/>
      </w:rPr>
      <w:t xml:space="preserve"> </w:t>
    </w:r>
    <w:proofErr w:type="gramStart"/>
    <w:r w:rsidR="00ED5E3F">
      <w:rPr>
        <w:sz w:val="20"/>
        <w:szCs w:val="20"/>
        <w:lang w:eastAsia="ja-JP"/>
      </w:rPr>
      <w:t>08/29/2023</w:t>
    </w:r>
    <w:proofErr w:type="gramEnd"/>
  </w:p>
  <w:p w14:paraId="6967A9CE" w14:textId="4BCC5502" w:rsidR="007A29B9" w:rsidRPr="00C46DC8" w:rsidRDefault="007A29B9" w:rsidP="007A29B9">
    <w:pPr>
      <w:jc w:val="right"/>
      <w:rPr>
        <w:sz w:val="20"/>
        <w:szCs w:val="20"/>
      </w:rPr>
    </w:pPr>
    <w:r w:rsidRPr="00C46DC8">
      <w:rPr>
        <w:sz w:val="20"/>
        <w:szCs w:val="20"/>
        <w:lang w:eastAsia="ja-JP"/>
      </w:rPr>
      <w:t>Approved by Provost:</w:t>
    </w:r>
    <w:r w:rsidR="00ED5E3F">
      <w:rPr>
        <w:sz w:val="20"/>
        <w:szCs w:val="20"/>
        <w:lang w:eastAsia="ja-JP"/>
      </w:rPr>
      <w:t xml:space="preserve"> </w:t>
    </w:r>
    <w:proofErr w:type="gramStart"/>
    <w:r w:rsidR="00ED5E3F">
      <w:rPr>
        <w:sz w:val="20"/>
        <w:szCs w:val="20"/>
        <w:lang w:eastAsia="ja-JP"/>
      </w:rPr>
      <w:t>08/29/2023</w:t>
    </w:r>
    <w:proofErr w:type="gramEnd"/>
  </w:p>
  <w:p w14:paraId="48EA2FE2" w14:textId="0D3E4D5A" w:rsidR="007A29B9" w:rsidRPr="00C46DC8" w:rsidRDefault="007A29B9" w:rsidP="007A29B9">
    <w:pPr>
      <w:pStyle w:val="Header"/>
      <w:jc w:val="right"/>
      <w:rPr>
        <w:sz w:val="20"/>
        <w:szCs w:val="20"/>
      </w:rPr>
    </w:pPr>
    <w:r w:rsidRPr="00C46DC8">
      <w:rPr>
        <w:sz w:val="20"/>
        <w:szCs w:val="20"/>
        <w:lang w:eastAsia="ja-JP"/>
      </w:rPr>
      <w:t>Next Review Due:</w:t>
    </w:r>
    <w:r w:rsidR="00ED5E3F">
      <w:rPr>
        <w:sz w:val="20"/>
        <w:szCs w:val="20"/>
        <w:lang w:eastAsia="ja-JP"/>
      </w:rPr>
      <w:t xml:space="preserve"> 2027-2028</w:t>
    </w:r>
  </w:p>
  <w:p w14:paraId="5B3BC818" w14:textId="77777777" w:rsidR="00B60AEE" w:rsidRDefault="00B60A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E23E9" w14:textId="77777777" w:rsidR="00B60AEE" w:rsidRDefault="00B60AE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51473" w14:textId="2514F0C9" w:rsidR="00196CE0" w:rsidRDefault="00ED5E3F">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117D790F" wp14:editId="308CD004">
              <wp:simplePos x="0" y="0"/>
              <wp:positionH relativeFrom="page">
                <wp:posOffset>3941445</wp:posOffset>
              </wp:positionH>
              <wp:positionV relativeFrom="page">
                <wp:posOffset>452755</wp:posOffset>
              </wp:positionV>
              <wp:extent cx="2821940" cy="173355"/>
              <wp:effectExtent l="0" t="0" r="0" b="2540"/>
              <wp:wrapNone/>
              <wp:docPr id="183577531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194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9FFE8" w14:textId="77777777" w:rsidR="00196CE0" w:rsidRDefault="002B0AB3">
                          <w:pPr>
                            <w:spacing w:before="12"/>
                            <w:ind w:left="20"/>
                            <w:rPr>
                              <w:sz w:val="20"/>
                            </w:rPr>
                          </w:pPr>
                          <w:r>
                            <w:rPr>
                              <w:position w:val="1"/>
                              <w:sz w:val="20"/>
                            </w:rPr>
                            <w:t xml:space="preserve">Department of Art, Art History and Design By-laws, </w:t>
                          </w:r>
                          <w:r>
                            <w:fldChar w:fldCharType="begin"/>
                          </w:r>
                          <w:r>
                            <w:rPr>
                              <w:sz w:val="20"/>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7D790F" id="_x0000_t202" coordsize="21600,21600" o:spt="202" path="m,l,21600r21600,l21600,xe">
              <v:stroke joinstyle="miter"/>
              <v:path gradientshapeok="t" o:connecttype="rect"/>
            </v:shapetype>
            <v:shape id="Text Box 1" o:spid="_x0000_s1026" type="#_x0000_t202" style="position:absolute;margin-left:310.35pt;margin-top:35.65pt;width:222.2pt;height:13.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" filled="f" stroked="f">
              <v:textbox inset="0,0,0,0">
                <w:txbxContent>
                  <w:p w14:paraId="1599FFE8" w14:textId="77777777" w:rsidR="00196CE0" w:rsidRDefault="002B0AB3">
                    <w:pPr>
                      <w:spacing w:before="12"/>
                      <w:ind w:left="20"/>
                      <w:rPr>
                        <w:sz w:val="20"/>
                      </w:rPr>
                    </w:pPr>
                    <w:r>
                      <w:rPr>
                        <w:position w:val="1"/>
                        <w:sz w:val="20"/>
                      </w:rPr>
                      <w:t xml:space="preserve">Department of Art, Art History and Design By-laws, </w:t>
                    </w:r>
                    <w:r>
                      <w:fldChar w:fldCharType="begin"/>
                    </w:r>
                    <w:r>
                      <w:rPr>
                        <w:sz w:val="20"/>
                      </w:rPr>
                      <w:instrText xml:space="preserve"> PAGE </w:instrText>
                    </w:r>
                    <w:r>
                      <w:fldChar w:fldCharType="separate"/>
                    </w:r>
                    <w: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B608C"/>
    <w:multiLevelType w:val="hybridMultilevel"/>
    <w:tmpl w:val="3898A1B6"/>
    <w:lvl w:ilvl="0" w:tplc="595CA486">
      <w:start w:val="1"/>
      <w:numFmt w:val="upperLetter"/>
      <w:lvlText w:val="%1."/>
      <w:lvlJc w:val="left"/>
      <w:pPr>
        <w:ind w:left="395" w:hanging="293"/>
        <w:jc w:val="left"/>
      </w:pPr>
      <w:rPr>
        <w:rFonts w:ascii="Times New Roman" w:eastAsia="Times New Roman" w:hAnsi="Times New Roman" w:cs="Times New Roman" w:hint="default"/>
        <w:w w:val="100"/>
        <w:sz w:val="24"/>
        <w:szCs w:val="24"/>
      </w:rPr>
    </w:lvl>
    <w:lvl w:ilvl="1" w:tplc="3BFA3E64">
      <w:numFmt w:val="bullet"/>
      <w:lvlText w:val="•"/>
      <w:lvlJc w:val="left"/>
      <w:pPr>
        <w:ind w:left="1298" w:hanging="293"/>
      </w:pPr>
      <w:rPr>
        <w:rFonts w:hint="default"/>
      </w:rPr>
    </w:lvl>
    <w:lvl w:ilvl="2" w:tplc="ED4E5C08">
      <w:numFmt w:val="bullet"/>
      <w:lvlText w:val="•"/>
      <w:lvlJc w:val="left"/>
      <w:pPr>
        <w:ind w:left="2196" w:hanging="293"/>
      </w:pPr>
      <w:rPr>
        <w:rFonts w:hint="default"/>
      </w:rPr>
    </w:lvl>
    <w:lvl w:ilvl="3" w:tplc="213A32FC">
      <w:numFmt w:val="bullet"/>
      <w:lvlText w:val="•"/>
      <w:lvlJc w:val="left"/>
      <w:pPr>
        <w:ind w:left="3094" w:hanging="293"/>
      </w:pPr>
      <w:rPr>
        <w:rFonts w:hint="default"/>
      </w:rPr>
    </w:lvl>
    <w:lvl w:ilvl="4" w:tplc="4C469AF4">
      <w:numFmt w:val="bullet"/>
      <w:lvlText w:val="•"/>
      <w:lvlJc w:val="left"/>
      <w:pPr>
        <w:ind w:left="3992" w:hanging="293"/>
      </w:pPr>
      <w:rPr>
        <w:rFonts w:hint="default"/>
      </w:rPr>
    </w:lvl>
    <w:lvl w:ilvl="5" w:tplc="04BCD7E4">
      <w:numFmt w:val="bullet"/>
      <w:lvlText w:val="•"/>
      <w:lvlJc w:val="left"/>
      <w:pPr>
        <w:ind w:left="4890" w:hanging="293"/>
      </w:pPr>
      <w:rPr>
        <w:rFonts w:hint="default"/>
      </w:rPr>
    </w:lvl>
    <w:lvl w:ilvl="6" w:tplc="07C44110">
      <w:numFmt w:val="bullet"/>
      <w:lvlText w:val="•"/>
      <w:lvlJc w:val="left"/>
      <w:pPr>
        <w:ind w:left="5788" w:hanging="293"/>
      </w:pPr>
      <w:rPr>
        <w:rFonts w:hint="default"/>
      </w:rPr>
    </w:lvl>
    <w:lvl w:ilvl="7" w:tplc="8F4485AE">
      <w:numFmt w:val="bullet"/>
      <w:lvlText w:val="•"/>
      <w:lvlJc w:val="left"/>
      <w:pPr>
        <w:ind w:left="6686" w:hanging="293"/>
      </w:pPr>
      <w:rPr>
        <w:rFonts w:hint="default"/>
      </w:rPr>
    </w:lvl>
    <w:lvl w:ilvl="8" w:tplc="D99025B0">
      <w:numFmt w:val="bullet"/>
      <w:lvlText w:val="•"/>
      <w:lvlJc w:val="left"/>
      <w:pPr>
        <w:ind w:left="7584" w:hanging="293"/>
      </w:pPr>
      <w:rPr>
        <w:rFonts w:hint="default"/>
      </w:rPr>
    </w:lvl>
  </w:abstractNum>
  <w:abstractNum w:abstractNumId="1" w15:restartNumberingAfterBreak="0">
    <w:nsid w:val="0F6139BC"/>
    <w:multiLevelType w:val="hybridMultilevel"/>
    <w:tmpl w:val="40E876BC"/>
    <w:lvl w:ilvl="0" w:tplc="70C47242">
      <w:start w:val="1"/>
      <w:numFmt w:val="upperLetter"/>
      <w:lvlText w:val="%1."/>
      <w:lvlJc w:val="left"/>
      <w:pPr>
        <w:ind w:left="395" w:hanging="293"/>
        <w:jc w:val="left"/>
      </w:pPr>
      <w:rPr>
        <w:rFonts w:ascii="Times New Roman" w:eastAsia="Times New Roman" w:hAnsi="Times New Roman" w:cs="Times New Roman" w:hint="default"/>
        <w:w w:val="100"/>
        <w:sz w:val="24"/>
        <w:szCs w:val="24"/>
      </w:rPr>
    </w:lvl>
    <w:lvl w:ilvl="1" w:tplc="A7B69ED4">
      <w:numFmt w:val="bullet"/>
      <w:lvlText w:val="•"/>
      <w:lvlJc w:val="left"/>
      <w:pPr>
        <w:ind w:left="1298" w:hanging="293"/>
      </w:pPr>
      <w:rPr>
        <w:rFonts w:hint="default"/>
      </w:rPr>
    </w:lvl>
    <w:lvl w:ilvl="2" w:tplc="A6BCF800">
      <w:numFmt w:val="bullet"/>
      <w:lvlText w:val="•"/>
      <w:lvlJc w:val="left"/>
      <w:pPr>
        <w:ind w:left="2196" w:hanging="293"/>
      </w:pPr>
      <w:rPr>
        <w:rFonts w:hint="default"/>
      </w:rPr>
    </w:lvl>
    <w:lvl w:ilvl="3" w:tplc="CD46A992">
      <w:numFmt w:val="bullet"/>
      <w:lvlText w:val="•"/>
      <w:lvlJc w:val="left"/>
      <w:pPr>
        <w:ind w:left="3094" w:hanging="293"/>
      </w:pPr>
      <w:rPr>
        <w:rFonts w:hint="default"/>
      </w:rPr>
    </w:lvl>
    <w:lvl w:ilvl="4" w:tplc="B966FB7A">
      <w:numFmt w:val="bullet"/>
      <w:lvlText w:val="•"/>
      <w:lvlJc w:val="left"/>
      <w:pPr>
        <w:ind w:left="3992" w:hanging="293"/>
      </w:pPr>
      <w:rPr>
        <w:rFonts w:hint="default"/>
      </w:rPr>
    </w:lvl>
    <w:lvl w:ilvl="5" w:tplc="154EBA6C">
      <w:numFmt w:val="bullet"/>
      <w:lvlText w:val="•"/>
      <w:lvlJc w:val="left"/>
      <w:pPr>
        <w:ind w:left="4890" w:hanging="293"/>
      </w:pPr>
      <w:rPr>
        <w:rFonts w:hint="default"/>
      </w:rPr>
    </w:lvl>
    <w:lvl w:ilvl="6" w:tplc="6CD80070">
      <w:numFmt w:val="bullet"/>
      <w:lvlText w:val="•"/>
      <w:lvlJc w:val="left"/>
      <w:pPr>
        <w:ind w:left="5788" w:hanging="293"/>
      </w:pPr>
      <w:rPr>
        <w:rFonts w:hint="default"/>
      </w:rPr>
    </w:lvl>
    <w:lvl w:ilvl="7" w:tplc="48DA57CE">
      <w:numFmt w:val="bullet"/>
      <w:lvlText w:val="•"/>
      <w:lvlJc w:val="left"/>
      <w:pPr>
        <w:ind w:left="6686" w:hanging="293"/>
      </w:pPr>
      <w:rPr>
        <w:rFonts w:hint="default"/>
      </w:rPr>
    </w:lvl>
    <w:lvl w:ilvl="8" w:tplc="129A1AD2">
      <w:numFmt w:val="bullet"/>
      <w:lvlText w:val="•"/>
      <w:lvlJc w:val="left"/>
      <w:pPr>
        <w:ind w:left="7584" w:hanging="293"/>
      </w:pPr>
      <w:rPr>
        <w:rFonts w:hint="default"/>
      </w:rPr>
    </w:lvl>
  </w:abstractNum>
  <w:abstractNum w:abstractNumId="2" w15:restartNumberingAfterBreak="0">
    <w:nsid w:val="388164FA"/>
    <w:multiLevelType w:val="hybridMultilevel"/>
    <w:tmpl w:val="22C8C244"/>
    <w:lvl w:ilvl="0" w:tplc="37843B14">
      <w:start w:val="1"/>
      <w:numFmt w:val="upperLetter"/>
      <w:lvlText w:val="%1."/>
      <w:lvlJc w:val="left"/>
      <w:pPr>
        <w:ind w:left="462" w:hanging="360"/>
        <w:jc w:val="left"/>
      </w:pPr>
      <w:rPr>
        <w:rFonts w:ascii="Times New Roman" w:eastAsia="Times New Roman" w:hAnsi="Times New Roman" w:cs="Times New Roman" w:hint="default"/>
        <w:w w:val="100"/>
        <w:sz w:val="24"/>
        <w:szCs w:val="24"/>
      </w:rPr>
    </w:lvl>
    <w:lvl w:ilvl="1" w:tplc="FEEE81C8">
      <w:numFmt w:val="bullet"/>
      <w:lvlText w:val="•"/>
      <w:lvlJc w:val="left"/>
      <w:pPr>
        <w:ind w:left="1370" w:hanging="360"/>
      </w:pPr>
      <w:rPr>
        <w:rFonts w:hint="default"/>
      </w:rPr>
    </w:lvl>
    <w:lvl w:ilvl="2" w:tplc="7AD83E3E">
      <w:numFmt w:val="bullet"/>
      <w:lvlText w:val="•"/>
      <w:lvlJc w:val="left"/>
      <w:pPr>
        <w:ind w:left="2280" w:hanging="360"/>
      </w:pPr>
      <w:rPr>
        <w:rFonts w:hint="default"/>
      </w:rPr>
    </w:lvl>
    <w:lvl w:ilvl="3" w:tplc="5084443A">
      <w:numFmt w:val="bullet"/>
      <w:lvlText w:val="•"/>
      <w:lvlJc w:val="left"/>
      <w:pPr>
        <w:ind w:left="3190" w:hanging="360"/>
      </w:pPr>
      <w:rPr>
        <w:rFonts w:hint="default"/>
      </w:rPr>
    </w:lvl>
    <w:lvl w:ilvl="4" w:tplc="E28CC438">
      <w:numFmt w:val="bullet"/>
      <w:lvlText w:val="•"/>
      <w:lvlJc w:val="left"/>
      <w:pPr>
        <w:ind w:left="4100" w:hanging="360"/>
      </w:pPr>
      <w:rPr>
        <w:rFonts w:hint="default"/>
      </w:rPr>
    </w:lvl>
    <w:lvl w:ilvl="5" w:tplc="16B43BFE">
      <w:numFmt w:val="bullet"/>
      <w:lvlText w:val="•"/>
      <w:lvlJc w:val="left"/>
      <w:pPr>
        <w:ind w:left="5010" w:hanging="360"/>
      </w:pPr>
      <w:rPr>
        <w:rFonts w:hint="default"/>
      </w:rPr>
    </w:lvl>
    <w:lvl w:ilvl="6" w:tplc="0662379E">
      <w:numFmt w:val="bullet"/>
      <w:lvlText w:val="•"/>
      <w:lvlJc w:val="left"/>
      <w:pPr>
        <w:ind w:left="5920" w:hanging="360"/>
      </w:pPr>
      <w:rPr>
        <w:rFonts w:hint="default"/>
      </w:rPr>
    </w:lvl>
    <w:lvl w:ilvl="7" w:tplc="3B48BBFC">
      <w:numFmt w:val="bullet"/>
      <w:lvlText w:val="•"/>
      <w:lvlJc w:val="left"/>
      <w:pPr>
        <w:ind w:left="6830" w:hanging="360"/>
      </w:pPr>
      <w:rPr>
        <w:rFonts w:hint="default"/>
      </w:rPr>
    </w:lvl>
    <w:lvl w:ilvl="8" w:tplc="39AE4E18">
      <w:numFmt w:val="bullet"/>
      <w:lvlText w:val="•"/>
      <w:lvlJc w:val="left"/>
      <w:pPr>
        <w:ind w:left="7740" w:hanging="360"/>
      </w:pPr>
      <w:rPr>
        <w:rFonts w:hint="default"/>
      </w:rPr>
    </w:lvl>
  </w:abstractNum>
  <w:abstractNum w:abstractNumId="3" w15:restartNumberingAfterBreak="0">
    <w:nsid w:val="52F12D82"/>
    <w:multiLevelType w:val="hybridMultilevel"/>
    <w:tmpl w:val="2D9639BA"/>
    <w:lvl w:ilvl="0" w:tplc="F9920504">
      <w:start w:val="1"/>
      <w:numFmt w:val="upperLetter"/>
      <w:lvlText w:val="%1."/>
      <w:lvlJc w:val="left"/>
      <w:pPr>
        <w:ind w:left="395" w:hanging="293"/>
        <w:jc w:val="left"/>
      </w:pPr>
      <w:rPr>
        <w:rFonts w:ascii="Times New Roman" w:eastAsia="Times New Roman" w:hAnsi="Times New Roman" w:cs="Times New Roman" w:hint="default"/>
        <w:w w:val="100"/>
        <w:sz w:val="24"/>
        <w:szCs w:val="24"/>
      </w:rPr>
    </w:lvl>
    <w:lvl w:ilvl="1" w:tplc="D99CD3C0">
      <w:numFmt w:val="bullet"/>
      <w:lvlText w:val="•"/>
      <w:lvlJc w:val="left"/>
      <w:pPr>
        <w:ind w:left="1302" w:hanging="293"/>
      </w:pPr>
      <w:rPr>
        <w:rFonts w:hint="default"/>
      </w:rPr>
    </w:lvl>
    <w:lvl w:ilvl="2" w:tplc="E286BB00">
      <w:numFmt w:val="bullet"/>
      <w:lvlText w:val="•"/>
      <w:lvlJc w:val="left"/>
      <w:pPr>
        <w:ind w:left="2204" w:hanging="293"/>
      </w:pPr>
      <w:rPr>
        <w:rFonts w:hint="default"/>
      </w:rPr>
    </w:lvl>
    <w:lvl w:ilvl="3" w:tplc="9CE21CF2">
      <w:numFmt w:val="bullet"/>
      <w:lvlText w:val="•"/>
      <w:lvlJc w:val="left"/>
      <w:pPr>
        <w:ind w:left="3106" w:hanging="293"/>
      </w:pPr>
      <w:rPr>
        <w:rFonts w:hint="default"/>
      </w:rPr>
    </w:lvl>
    <w:lvl w:ilvl="4" w:tplc="F7D097F8">
      <w:numFmt w:val="bullet"/>
      <w:lvlText w:val="•"/>
      <w:lvlJc w:val="left"/>
      <w:pPr>
        <w:ind w:left="4008" w:hanging="293"/>
      </w:pPr>
      <w:rPr>
        <w:rFonts w:hint="default"/>
      </w:rPr>
    </w:lvl>
    <w:lvl w:ilvl="5" w:tplc="81A03512">
      <w:numFmt w:val="bullet"/>
      <w:lvlText w:val="•"/>
      <w:lvlJc w:val="left"/>
      <w:pPr>
        <w:ind w:left="4910" w:hanging="293"/>
      </w:pPr>
      <w:rPr>
        <w:rFonts w:hint="default"/>
      </w:rPr>
    </w:lvl>
    <w:lvl w:ilvl="6" w:tplc="6C489572">
      <w:numFmt w:val="bullet"/>
      <w:lvlText w:val="•"/>
      <w:lvlJc w:val="left"/>
      <w:pPr>
        <w:ind w:left="5812" w:hanging="293"/>
      </w:pPr>
      <w:rPr>
        <w:rFonts w:hint="default"/>
      </w:rPr>
    </w:lvl>
    <w:lvl w:ilvl="7" w:tplc="9BCEADB2">
      <w:numFmt w:val="bullet"/>
      <w:lvlText w:val="•"/>
      <w:lvlJc w:val="left"/>
      <w:pPr>
        <w:ind w:left="6714" w:hanging="293"/>
      </w:pPr>
      <w:rPr>
        <w:rFonts w:hint="default"/>
      </w:rPr>
    </w:lvl>
    <w:lvl w:ilvl="8" w:tplc="08C85A8A">
      <w:numFmt w:val="bullet"/>
      <w:lvlText w:val="•"/>
      <w:lvlJc w:val="left"/>
      <w:pPr>
        <w:ind w:left="7616" w:hanging="293"/>
      </w:pPr>
      <w:rPr>
        <w:rFonts w:hint="default"/>
      </w:rPr>
    </w:lvl>
  </w:abstractNum>
  <w:abstractNum w:abstractNumId="4" w15:restartNumberingAfterBreak="0">
    <w:nsid w:val="5D623759"/>
    <w:multiLevelType w:val="hybridMultilevel"/>
    <w:tmpl w:val="38DE1A28"/>
    <w:lvl w:ilvl="0" w:tplc="BCBCF2EE">
      <w:start w:val="1"/>
      <w:numFmt w:val="upperLetter"/>
      <w:lvlText w:val="%1."/>
      <w:lvlJc w:val="left"/>
      <w:pPr>
        <w:ind w:left="462" w:hanging="360"/>
        <w:jc w:val="left"/>
      </w:pPr>
      <w:rPr>
        <w:rFonts w:ascii="Times New Roman" w:eastAsia="Times New Roman" w:hAnsi="Times New Roman" w:cs="Times New Roman" w:hint="default"/>
        <w:w w:val="100"/>
        <w:sz w:val="24"/>
        <w:szCs w:val="24"/>
      </w:rPr>
    </w:lvl>
    <w:lvl w:ilvl="1" w:tplc="4F50FEC2">
      <w:start w:val="1"/>
      <w:numFmt w:val="decimal"/>
      <w:lvlText w:val="%2."/>
      <w:lvlJc w:val="left"/>
      <w:pPr>
        <w:ind w:left="822" w:hanging="360"/>
        <w:jc w:val="right"/>
      </w:pPr>
      <w:rPr>
        <w:rFonts w:ascii="Times New Roman" w:eastAsia="Times New Roman" w:hAnsi="Times New Roman" w:cs="Times New Roman" w:hint="default"/>
        <w:w w:val="100"/>
        <w:sz w:val="24"/>
        <w:szCs w:val="24"/>
      </w:rPr>
    </w:lvl>
    <w:lvl w:ilvl="2" w:tplc="EA6E4300">
      <w:numFmt w:val="bullet"/>
      <w:lvlText w:val="•"/>
      <w:lvlJc w:val="left"/>
      <w:pPr>
        <w:ind w:left="1788" w:hanging="360"/>
      </w:pPr>
      <w:rPr>
        <w:rFonts w:hint="default"/>
      </w:rPr>
    </w:lvl>
    <w:lvl w:ilvl="3" w:tplc="ECA4DE2C">
      <w:numFmt w:val="bullet"/>
      <w:lvlText w:val="•"/>
      <w:lvlJc w:val="left"/>
      <w:pPr>
        <w:ind w:left="2757" w:hanging="360"/>
      </w:pPr>
      <w:rPr>
        <w:rFonts w:hint="default"/>
      </w:rPr>
    </w:lvl>
    <w:lvl w:ilvl="4" w:tplc="E16EDCBC">
      <w:numFmt w:val="bullet"/>
      <w:lvlText w:val="•"/>
      <w:lvlJc w:val="left"/>
      <w:pPr>
        <w:ind w:left="3726" w:hanging="360"/>
      </w:pPr>
      <w:rPr>
        <w:rFonts w:hint="default"/>
      </w:rPr>
    </w:lvl>
    <w:lvl w:ilvl="5" w:tplc="CA549292">
      <w:numFmt w:val="bullet"/>
      <w:lvlText w:val="•"/>
      <w:lvlJc w:val="left"/>
      <w:pPr>
        <w:ind w:left="4695" w:hanging="360"/>
      </w:pPr>
      <w:rPr>
        <w:rFonts w:hint="default"/>
      </w:rPr>
    </w:lvl>
    <w:lvl w:ilvl="6" w:tplc="8C9CB100">
      <w:numFmt w:val="bullet"/>
      <w:lvlText w:val="•"/>
      <w:lvlJc w:val="left"/>
      <w:pPr>
        <w:ind w:left="5664" w:hanging="360"/>
      </w:pPr>
      <w:rPr>
        <w:rFonts w:hint="default"/>
      </w:rPr>
    </w:lvl>
    <w:lvl w:ilvl="7" w:tplc="D3608D06">
      <w:numFmt w:val="bullet"/>
      <w:lvlText w:val="•"/>
      <w:lvlJc w:val="left"/>
      <w:pPr>
        <w:ind w:left="6633" w:hanging="360"/>
      </w:pPr>
      <w:rPr>
        <w:rFonts w:hint="default"/>
      </w:rPr>
    </w:lvl>
    <w:lvl w:ilvl="8" w:tplc="875A1B70">
      <w:numFmt w:val="bullet"/>
      <w:lvlText w:val="•"/>
      <w:lvlJc w:val="left"/>
      <w:pPr>
        <w:ind w:left="7602" w:hanging="360"/>
      </w:pPr>
      <w:rPr>
        <w:rFonts w:hint="default"/>
      </w:rPr>
    </w:lvl>
  </w:abstractNum>
  <w:num w:numId="1" w16cid:durableId="925071614">
    <w:abstractNumId w:val="3"/>
  </w:num>
  <w:num w:numId="2" w16cid:durableId="52388500">
    <w:abstractNumId w:val="4"/>
  </w:num>
  <w:num w:numId="3" w16cid:durableId="285435446">
    <w:abstractNumId w:val="0"/>
  </w:num>
  <w:num w:numId="4" w16cid:durableId="88745852">
    <w:abstractNumId w:val="1"/>
  </w:num>
  <w:num w:numId="5" w16cid:durableId="15224281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CE0"/>
    <w:rsid w:val="000F154A"/>
    <w:rsid w:val="00196CE0"/>
    <w:rsid w:val="002B0AB3"/>
    <w:rsid w:val="007854C3"/>
    <w:rsid w:val="007A29B9"/>
    <w:rsid w:val="00B60AEE"/>
    <w:rsid w:val="00C46DC8"/>
    <w:rsid w:val="00D83EF1"/>
    <w:rsid w:val="00ED5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83844"/>
  <w15:docId w15:val="{4776B0FE-1EF9-4AC4-BF31-B29677CD2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
      <w:ind w:left="1820" w:right="1806"/>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95"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60AEE"/>
    <w:pPr>
      <w:tabs>
        <w:tab w:val="center" w:pos="4680"/>
        <w:tab w:val="right" w:pos="9360"/>
      </w:tabs>
    </w:pPr>
  </w:style>
  <w:style w:type="character" w:customStyle="1" w:styleId="HeaderChar">
    <w:name w:val="Header Char"/>
    <w:basedOn w:val="DefaultParagraphFont"/>
    <w:link w:val="Header"/>
    <w:uiPriority w:val="99"/>
    <w:rsid w:val="00B60AEE"/>
    <w:rPr>
      <w:rFonts w:ascii="Times New Roman" w:eastAsia="Times New Roman" w:hAnsi="Times New Roman" w:cs="Times New Roman"/>
    </w:rPr>
  </w:style>
  <w:style w:type="paragraph" w:styleId="Footer">
    <w:name w:val="footer"/>
    <w:basedOn w:val="Normal"/>
    <w:link w:val="FooterChar"/>
    <w:uiPriority w:val="99"/>
    <w:unhideWhenUsed/>
    <w:rsid w:val="00B60AEE"/>
    <w:pPr>
      <w:tabs>
        <w:tab w:val="center" w:pos="4680"/>
        <w:tab w:val="right" w:pos="9360"/>
      </w:tabs>
    </w:pPr>
  </w:style>
  <w:style w:type="character" w:customStyle="1" w:styleId="FooterChar">
    <w:name w:val="Footer Char"/>
    <w:basedOn w:val="DefaultParagraphFont"/>
    <w:link w:val="Footer"/>
    <w:uiPriority w:val="99"/>
    <w:rsid w:val="00B60AE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2802</Words>
  <Characters>15974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Microsoft Word - Bylaws Final Draft Feb 2023.docx</vt:lpstr>
    </vt:vector>
  </TitlesOfParts>
  <Company/>
  <LinksUpToDate>false</LinksUpToDate>
  <CharactersWithSpaces>18739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Bylaws Final Draft Feb 2023.docx</dc:title>
  <dc:creator>Kelly Young</dc:creator>
  <cp:lastModifiedBy>Shawn Wright</cp:lastModifiedBy>
  <cp:revision>3</cp:revision>
  <dcterms:created xsi:type="dcterms:W3CDTF">2023-09-06T14:18:00Z</dcterms:created>
  <dcterms:modified xsi:type="dcterms:W3CDTF">2023-09-11T15:25:00Z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2023-02-24T00:00:00Z</vt:filetime>
  </property>
  <property fmtid="{D5CDD505-2E9C-101B-9397-08002B2CF9AE}" pid="3" name="Creator">
    <vt:lpwstr>Word</vt:lpwstr>
  </property>
  <property fmtid="{D5CDD505-2E9C-101B-9397-08002B2CF9AE}" pid="4" name="LastSaved">
    <vt:filetime>2023-03-22T00:00:00Z</vt:filetime>
  </property>
</Properties>
</file>